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bCs/>
          <w:sz w:val="44"/>
          <w:szCs w:val="44"/>
        </w:rPr>
      </w:pPr>
      <w:bookmarkStart w:id="0" w:name="_Hlk70508947"/>
      <w:r>
        <w:rPr>
          <w:rFonts w:hint="eastAsia" w:ascii="华文中宋" w:hAnsi="华文中宋" w:eastAsia="华文中宋"/>
          <w:b/>
          <w:bCs/>
          <w:sz w:val="44"/>
          <w:szCs w:val="44"/>
        </w:rPr>
        <w:t>AST显示屏</w:t>
      </w:r>
      <w:bookmarkEnd w:id="0"/>
      <w:r>
        <w:rPr>
          <w:rFonts w:hint="eastAsia" w:ascii="华文中宋" w:hAnsi="华文中宋" w:eastAsia="华文中宋"/>
          <w:b/>
          <w:bCs/>
          <w:sz w:val="44"/>
          <w:szCs w:val="44"/>
        </w:rPr>
        <w:t>外接键盘功能使用说明</w:t>
      </w:r>
    </w:p>
    <w:sdt>
      <w:sdtPr>
        <w:rPr>
          <w:rFonts w:ascii="宋体" w:hAnsi="宋体" w:eastAsia="宋体" w:cstheme="minorBidi"/>
          <w:b/>
          <w:bCs/>
          <w:kern w:val="2"/>
          <w:sz w:val="32"/>
          <w:szCs w:val="36"/>
          <w:lang w:val="en-US" w:eastAsia="zh-CN" w:bidi="ar-SA"/>
        </w:rPr>
        <w:id w:val="147465981"/>
        <w15:color w:val="DBDBDB"/>
        <w:docPartObj>
          <w:docPartGallery w:val="Table of Contents"/>
          <w:docPartUnique/>
        </w:docPartObj>
      </w:sdtPr>
      <w:sdtEndPr>
        <w:rPr>
          <w:rFonts w:hint="eastAsia" w:ascii="华文中宋" w:hAnsi="华文中宋" w:eastAsia="华文中宋" w:cstheme="minorBidi"/>
          <w:bCs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8"/>
              <w:szCs w:val="52"/>
            </w:rPr>
          </w:pPr>
          <w:r>
            <w:rPr>
              <w:rFonts w:ascii="宋体" w:hAnsi="宋体" w:eastAsia="宋体"/>
              <w:b/>
              <w:bCs/>
              <w:sz w:val="48"/>
              <w:szCs w:val="52"/>
            </w:rPr>
            <w:t>目录</w:t>
          </w:r>
        </w:p>
        <w:p>
          <w:pPr>
            <w:pStyle w:val="4"/>
            <w:tabs>
              <w:tab w:val="right" w:leader="dot" w:pos="10772"/>
            </w:tabs>
            <w:rPr>
              <w:sz w:val="32"/>
              <w:szCs w:val="36"/>
            </w:rPr>
          </w:pPr>
          <w:r>
            <w:rPr>
              <w:rFonts w:hint="eastAsia" w:ascii="华文中宋" w:hAnsi="华文中宋" w:eastAsia="华文中宋"/>
              <w:b/>
              <w:bCs/>
              <w:sz w:val="72"/>
              <w:szCs w:val="72"/>
            </w:rPr>
            <w:fldChar w:fldCharType="begin"/>
          </w:r>
          <w:r>
            <w:rPr>
              <w:rFonts w:hint="eastAsia" w:ascii="华文中宋" w:hAnsi="华文中宋" w:eastAsia="华文中宋"/>
              <w:b/>
              <w:bCs/>
              <w:sz w:val="72"/>
              <w:szCs w:val="72"/>
            </w:rPr>
            <w:instrText xml:space="preserve">TOC \o "1-3" \h \u </w:instrText>
          </w:r>
          <w:r>
            <w:rPr>
              <w:rFonts w:hint="eastAsia" w:ascii="华文中宋" w:hAnsi="华文中宋" w:eastAsia="华文中宋"/>
              <w:b/>
              <w:bCs/>
              <w:sz w:val="72"/>
              <w:szCs w:val="72"/>
            </w:rPr>
            <w:fldChar w:fldCharType="separate"/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begin"/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instrText xml:space="preserve"> HYPERLINK \l _Toc6709 </w:instrText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separate"/>
          </w:r>
          <w:r>
            <w:rPr>
              <w:rFonts w:hint="eastAsia" w:ascii="华文中宋" w:hAnsi="华文中宋" w:eastAsia="华文中宋"/>
              <w:bCs/>
              <w:sz w:val="32"/>
              <w:szCs w:val="52"/>
              <w:lang w:val="en-US" w:eastAsia="zh-CN"/>
            </w:rPr>
            <w:t>一、定义</w:t>
          </w:r>
          <w:r>
            <w:rPr>
              <w:sz w:val="32"/>
              <w:szCs w:val="36"/>
            </w:rPr>
            <w:tab/>
          </w:r>
          <w:r>
            <w:rPr>
              <w:sz w:val="32"/>
              <w:szCs w:val="36"/>
            </w:rPr>
            <w:fldChar w:fldCharType="begin"/>
          </w:r>
          <w:r>
            <w:rPr>
              <w:sz w:val="32"/>
              <w:szCs w:val="36"/>
            </w:rPr>
            <w:instrText xml:space="preserve"> PAGEREF _Toc6709 \h </w:instrText>
          </w:r>
          <w:r>
            <w:rPr>
              <w:sz w:val="32"/>
              <w:szCs w:val="36"/>
            </w:rPr>
            <w:fldChar w:fldCharType="separate"/>
          </w:r>
          <w:r>
            <w:rPr>
              <w:sz w:val="32"/>
              <w:szCs w:val="36"/>
            </w:rPr>
            <w:t>1</w:t>
          </w:r>
          <w:r>
            <w:rPr>
              <w:sz w:val="32"/>
              <w:szCs w:val="36"/>
            </w:rPr>
            <w:fldChar w:fldCharType="end"/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  <w:rPr>
              <w:sz w:val="32"/>
              <w:szCs w:val="36"/>
            </w:rPr>
          </w:pP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begin"/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instrText xml:space="preserve"> HYPERLINK \l _Toc12063 </w:instrText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separate"/>
          </w:r>
          <w:r>
            <w:rPr>
              <w:rFonts w:hint="eastAsia" w:ascii="华文中宋" w:hAnsi="华文中宋" w:eastAsia="华文中宋"/>
              <w:bCs/>
              <w:sz w:val="32"/>
              <w:szCs w:val="52"/>
              <w:lang w:val="en-US" w:eastAsia="zh-CN"/>
            </w:rPr>
            <w:t>二、使用步骤</w:t>
          </w:r>
          <w:r>
            <w:rPr>
              <w:sz w:val="32"/>
              <w:szCs w:val="36"/>
            </w:rPr>
            <w:tab/>
          </w:r>
          <w:r>
            <w:rPr>
              <w:sz w:val="32"/>
              <w:szCs w:val="36"/>
            </w:rPr>
            <w:fldChar w:fldCharType="begin"/>
          </w:r>
          <w:r>
            <w:rPr>
              <w:sz w:val="32"/>
              <w:szCs w:val="36"/>
            </w:rPr>
            <w:instrText xml:space="preserve"> PAGEREF _Toc12063 \h </w:instrText>
          </w:r>
          <w:r>
            <w:rPr>
              <w:sz w:val="32"/>
              <w:szCs w:val="36"/>
            </w:rPr>
            <w:fldChar w:fldCharType="separate"/>
          </w:r>
          <w:r>
            <w:rPr>
              <w:sz w:val="32"/>
              <w:szCs w:val="36"/>
            </w:rPr>
            <w:t>1</w:t>
          </w:r>
          <w:r>
            <w:rPr>
              <w:sz w:val="32"/>
              <w:szCs w:val="36"/>
            </w:rPr>
            <w:fldChar w:fldCharType="end"/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end"/>
          </w:r>
        </w:p>
        <w:p>
          <w:pPr>
            <w:pStyle w:val="5"/>
            <w:tabs>
              <w:tab w:val="right" w:leader="dot" w:pos="10772"/>
            </w:tabs>
            <w:rPr>
              <w:sz w:val="32"/>
              <w:szCs w:val="36"/>
            </w:rPr>
          </w:pP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begin"/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instrText xml:space="preserve"> HYPERLINK \l _Toc22846 </w:instrText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separate"/>
          </w:r>
          <w:r>
            <w:rPr>
              <w:rFonts w:hint="default"/>
              <w:sz w:val="32"/>
              <w:szCs w:val="48"/>
            </w:rPr>
            <w:t xml:space="preserve">1. </w:t>
          </w:r>
          <w:r>
            <w:rPr>
              <w:rFonts w:hint="eastAsia"/>
              <w:sz w:val="32"/>
              <w:szCs w:val="48"/>
              <w:lang w:val="en-US" w:eastAsia="zh-CN"/>
            </w:rPr>
            <w:t>使用前提</w:t>
          </w:r>
          <w:r>
            <w:rPr>
              <w:sz w:val="32"/>
              <w:szCs w:val="36"/>
            </w:rPr>
            <w:tab/>
          </w:r>
          <w:r>
            <w:rPr>
              <w:sz w:val="32"/>
              <w:szCs w:val="36"/>
            </w:rPr>
            <w:fldChar w:fldCharType="begin"/>
          </w:r>
          <w:r>
            <w:rPr>
              <w:sz w:val="32"/>
              <w:szCs w:val="36"/>
            </w:rPr>
            <w:instrText xml:space="preserve"> PAGEREF _Toc22846 \h </w:instrText>
          </w:r>
          <w:r>
            <w:rPr>
              <w:sz w:val="32"/>
              <w:szCs w:val="36"/>
            </w:rPr>
            <w:fldChar w:fldCharType="separate"/>
          </w:r>
          <w:r>
            <w:rPr>
              <w:sz w:val="32"/>
              <w:szCs w:val="36"/>
            </w:rPr>
            <w:t>1</w:t>
          </w:r>
          <w:r>
            <w:rPr>
              <w:sz w:val="32"/>
              <w:szCs w:val="36"/>
            </w:rPr>
            <w:fldChar w:fldCharType="end"/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end"/>
          </w:r>
        </w:p>
        <w:p>
          <w:pPr>
            <w:pStyle w:val="5"/>
            <w:tabs>
              <w:tab w:val="right" w:leader="dot" w:pos="10772"/>
            </w:tabs>
            <w:rPr>
              <w:sz w:val="32"/>
              <w:szCs w:val="36"/>
            </w:rPr>
          </w:pP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begin"/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instrText xml:space="preserve"> HYPERLINK \l _Toc18236 </w:instrText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separate"/>
          </w:r>
          <w:r>
            <w:rPr>
              <w:rFonts w:hint="default"/>
              <w:sz w:val="32"/>
              <w:szCs w:val="48"/>
            </w:rPr>
            <w:t xml:space="preserve">2. </w:t>
          </w:r>
          <w:r>
            <w:rPr>
              <w:rFonts w:hint="eastAsia"/>
              <w:sz w:val="32"/>
              <w:szCs w:val="48"/>
            </w:rPr>
            <w:t>(控件)可绑定模式的应用说明</w:t>
          </w:r>
          <w:r>
            <w:rPr>
              <w:sz w:val="32"/>
              <w:szCs w:val="36"/>
            </w:rPr>
            <w:tab/>
          </w:r>
          <w:r>
            <w:rPr>
              <w:sz w:val="32"/>
              <w:szCs w:val="36"/>
            </w:rPr>
            <w:fldChar w:fldCharType="begin"/>
          </w:r>
          <w:r>
            <w:rPr>
              <w:sz w:val="32"/>
              <w:szCs w:val="36"/>
            </w:rPr>
            <w:instrText xml:space="preserve"> PAGEREF _Toc18236 \h </w:instrText>
          </w:r>
          <w:r>
            <w:rPr>
              <w:sz w:val="32"/>
              <w:szCs w:val="36"/>
            </w:rPr>
            <w:fldChar w:fldCharType="separate"/>
          </w:r>
          <w:r>
            <w:rPr>
              <w:sz w:val="32"/>
              <w:szCs w:val="36"/>
            </w:rPr>
            <w:t>3</w:t>
          </w:r>
          <w:r>
            <w:rPr>
              <w:sz w:val="32"/>
              <w:szCs w:val="36"/>
            </w:rPr>
            <w:fldChar w:fldCharType="end"/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end"/>
          </w:r>
        </w:p>
        <w:p>
          <w:pPr>
            <w:pStyle w:val="4"/>
            <w:tabs>
              <w:tab w:val="right" w:leader="dot" w:pos="10772"/>
            </w:tabs>
            <w:rPr>
              <w:sz w:val="32"/>
              <w:szCs w:val="36"/>
            </w:rPr>
          </w:pP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begin"/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instrText xml:space="preserve"> HYPERLINK \l _Toc870 </w:instrText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separate"/>
          </w:r>
          <w:r>
            <w:rPr>
              <w:rFonts w:hint="eastAsia" w:ascii="华文中宋" w:hAnsi="华文中宋" w:eastAsia="华文中宋"/>
              <w:bCs/>
              <w:sz w:val="32"/>
              <w:szCs w:val="52"/>
              <w:lang w:val="en-US" w:eastAsia="zh-CN"/>
            </w:rPr>
            <w:t>三、按键绑定“开关”控件的使用案例</w:t>
          </w:r>
          <w:r>
            <w:rPr>
              <w:sz w:val="32"/>
              <w:szCs w:val="36"/>
            </w:rPr>
            <w:tab/>
          </w:r>
          <w:r>
            <w:rPr>
              <w:sz w:val="32"/>
              <w:szCs w:val="36"/>
            </w:rPr>
            <w:fldChar w:fldCharType="begin"/>
          </w:r>
          <w:r>
            <w:rPr>
              <w:sz w:val="32"/>
              <w:szCs w:val="36"/>
            </w:rPr>
            <w:instrText xml:space="preserve"> PAGEREF _Toc870 \h </w:instrText>
          </w:r>
          <w:r>
            <w:rPr>
              <w:sz w:val="32"/>
              <w:szCs w:val="36"/>
            </w:rPr>
            <w:fldChar w:fldCharType="separate"/>
          </w:r>
          <w:r>
            <w:rPr>
              <w:sz w:val="32"/>
              <w:szCs w:val="36"/>
            </w:rPr>
            <w:t>6</w:t>
          </w:r>
          <w:r>
            <w:rPr>
              <w:sz w:val="32"/>
              <w:szCs w:val="36"/>
            </w:rPr>
            <w:fldChar w:fldCharType="end"/>
          </w: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end"/>
          </w:r>
        </w:p>
        <w:p>
          <w:pPr>
            <w:jc w:val="both"/>
            <w:rPr>
              <w:rFonts w:hint="eastAsia" w:ascii="华文中宋" w:hAnsi="华文中宋" w:eastAsia="华文中宋"/>
              <w:b/>
              <w:bCs/>
              <w:sz w:val="44"/>
              <w:szCs w:val="44"/>
            </w:rPr>
          </w:pPr>
          <w:r>
            <w:rPr>
              <w:rFonts w:hint="eastAsia" w:ascii="华文中宋" w:hAnsi="华文中宋" w:eastAsia="华文中宋"/>
              <w:bCs/>
              <w:sz w:val="32"/>
              <w:szCs w:val="72"/>
            </w:rPr>
            <w:fldChar w:fldCharType="end"/>
          </w:r>
        </w:p>
      </w:sdtContent>
    </w:sdt>
    <w:p>
      <w:pPr>
        <w:jc w:val="both"/>
        <w:outlineLvl w:val="0"/>
        <w:rPr>
          <w:rFonts w:hint="default" w:ascii="华文中宋" w:hAnsi="华文中宋" w:eastAsia="华文中宋"/>
          <w:b/>
          <w:bCs/>
          <w:sz w:val="36"/>
          <w:szCs w:val="36"/>
          <w:lang w:val="en-US" w:eastAsia="zh-CN"/>
        </w:rPr>
      </w:pPr>
      <w:bookmarkStart w:id="1" w:name="_Toc19602"/>
      <w:bookmarkStart w:id="2" w:name="_Toc6709"/>
      <w:r>
        <w:rPr>
          <w:rFonts w:hint="eastAsia" w:ascii="华文中宋" w:hAnsi="华文中宋" w:eastAsia="华文中宋"/>
          <w:b/>
          <w:bCs/>
          <w:sz w:val="36"/>
          <w:szCs w:val="36"/>
          <w:lang w:val="en-US" w:eastAsia="zh-CN"/>
        </w:rPr>
        <w:t>一、定义</w:t>
      </w:r>
      <w:bookmarkEnd w:id="1"/>
      <w:bookmarkEnd w:id="2"/>
      <w:bookmarkStart w:id="12" w:name="_GoBack"/>
      <w:bookmarkEnd w:id="12"/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据应用需求，为扩展外置功能键盘，通过II2C键盘扫描芯片ZLG72128识别32个按键的动作，实现了外接按键对AST显示屏开关及数值显示器控件的控制。</w:t>
      </w:r>
    </w:p>
    <w:p>
      <w:pPr>
        <w:ind w:firstLine="440" w:firstLineChars="200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6080760" cy="3451860"/>
            <wp:effectExtent l="0" t="0" r="15240" b="15240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outlineLvl w:val="0"/>
        <w:rPr>
          <w:rFonts w:hint="eastAsia" w:ascii="华文中宋" w:hAnsi="华文中宋" w:eastAsia="华文中宋"/>
          <w:b/>
          <w:bCs/>
          <w:sz w:val="40"/>
          <w:szCs w:val="40"/>
          <w:lang w:val="en-US" w:eastAsia="zh-CN"/>
        </w:rPr>
      </w:pPr>
      <w:bookmarkStart w:id="3" w:name="_Toc20902"/>
    </w:p>
    <w:p>
      <w:pPr>
        <w:jc w:val="both"/>
        <w:outlineLvl w:val="0"/>
        <w:rPr>
          <w:rFonts w:hint="default" w:ascii="华文中宋" w:hAnsi="华文中宋" w:eastAsia="华文中宋"/>
          <w:b/>
          <w:bCs/>
          <w:sz w:val="36"/>
          <w:szCs w:val="36"/>
          <w:lang w:val="en-US" w:eastAsia="zh-CN"/>
        </w:rPr>
      </w:pPr>
      <w:bookmarkStart w:id="4" w:name="_Toc12063"/>
      <w:r>
        <w:rPr>
          <w:rFonts w:hint="eastAsia" w:ascii="华文中宋" w:hAnsi="华文中宋" w:eastAsia="华文中宋"/>
          <w:b/>
          <w:bCs/>
          <w:sz w:val="36"/>
          <w:szCs w:val="36"/>
          <w:lang w:val="en-US" w:eastAsia="zh-CN"/>
        </w:rPr>
        <w:t>二、使用步骤</w:t>
      </w:r>
      <w:bookmarkEnd w:id="3"/>
      <w:bookmarkEnd w:id="4"/>
    </w:p>
    <w:p>
      <w:pPr>
        <w:pStyle w:val="12"/>
        <w:numPr>
          <w:ilvl w:val="0"/>
          <w:numId w:val="1"/>
        </w:numPr>
        <w:ind w:firstLineChars="0"/>
        <w:outlineLvl w:val="1"/>
        <w:rPr>
          <w:rFonts w:hint="eastAsia"/>
          <w:sz w:val="32"/>
          <w:szCs w:val="32"/>
        </w:rPr>
      </w:pPr>
      <w:bookmarkStart w:id="5" w:name="_Toc2205"/>
      <w:bookmarkStart w:id="6" w:name="_Toc22846"/>
      <w:r>
        <w:rPr>
          <w:rFonts w:hint="eastAsia"/>
          <w:sz w:val="32"/>
          <w:szCs w:val="32"/>
          <w:lang w:val="en-US" w:eastAsia="zh-CN"/>
        </w:rPr>
        <w:t>使用前提</w:t>
      </w:r>
      <w:bookmarkEnd w:id="5"/>
      <w:bookmarkEnd w:id="6"/>
    </w:p>
    <w:p>
      <w:pPr>
        <w:pStyle w:val="12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当使用到“外接键盘”功能时，需在参数设置界面勾选上“使用外接键盘”，并选上使用的模式（有“</w:t>
      </w:r>
      <w:r>
        <w:rPr>
          <w:rFonts w:hint="eastAsia"/>
          <w:sz w:val="28"/>
          <w:szCs w:val="28"/>
          <w:u w:val="single"/>
        </w:rPr>
        <w:t>可绑定模式</w:t>
      </w:r>
      <w:r>
        <w:rPr>
          <w:rFonts w:hint="eastAsia"/>
          <w:sz w:val="28"/>
          <w:szCs w:val="28"/>
        </w:rPr>
        <w:t>”和“</w:t>
      </w:r>
      <w:r>
        <w:rPr>
          <w:rFonts w:hint="eastAsia"/>
          <w:sz w:val="28"/>
          <w:szCs w:val="28"/>
          <w:u w:val="single"/>
        </w:rPr>
        <w:t>选择框模式</w:t>
      </w:r>
      <w:r>
        <w:rPr>
          <w:rFonts w:hint="eastAsia"/>
          <w:sz w:val="28"/>
          <w:szCs w:val="28"/>
        </w:rPr>
        <w:t>”两种）。</w:t>
      </w:r>
      <w:r>
        <w:rPr>
          <w:sz w:val="28"/>
          <w:szCs w:val="28"/>
        </w:rPr>
        <w:br w:type="textWrapping"/>
      </w:r>
      <w:r>
        <w:rPr>
          <w:sz w:val="22"/>
          <w:szCs w:val="24"/>
        </w:rPr>
        <w:drawing>
          <wp:inline distT="0" distB="0" distL="0" distR="0">
            <wp:extent cx="3860165" cy="4012565"/>
            <wp:effectExtent l="76200" t="76200" r="140335" b="140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4012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/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44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 w:val="22"/>
                <w:szCs w:val="24"/>
                <w:highlight w:val="yellow"/>
              </w:rPr>
            </w:pPr>
            <w:r>
              <w:rPr>
                <w:rFonts w:hint="eastAsia"/>
                <w:sz w:val="22"/>
                <w:szCs w:val="24"/>
              </w:rPr>
              <w:t>模式</w:t>
            </w:r>
          </w:p>
        </w:tc>
        <w:tc>
          <w:tcPr>
            <w:tcW w:w="4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/>
                <w:sz w:val="22"/>
                <w:szCs w:val="22"/>
              </w:rPr>
            </w:pPr>
          </w:p>
          <w:p>
            <w:pPr>
              <w:jc w:val="center"/>
              <w:rPr>
                <w:rFonts w:hint="eastAsia"/>
                <w:sz w:val="22"/>
                <w:szCs w:val="22"/>
              </w:rPr>
            </w:pPr>
          </w:p>
          <w:p>
            <w:pPr>
              <w:jc w:val="center"/>
              <w:rPr>
                <w:rFonts w:hint="eastAsia"/>
                <w:sz w:val="22"/>
                <w:szCs w:val="22"/>
              </w:rPr>
            </w:pPr>
          </w:p>
          <w:p>
            <w:pPr>
              <w:rPr>
                <w:rFonts w:hint="eastAsia"/>
                <w:sz w:val="22"/>
                <w:szCs w:val="22"/>
              </w:rPr>
            </w:pPr>
          </w:p>
          <w:p>
            <w:pPr>
              <w:jc w:val="center"/>
              <w:rPr>
                <w:rFonts w:hint="eastAsia"/>
                <w:sz w:val="22"/>
                <w:szCs w:val="22"/>
              </w:rPr>
            </w:pPr>
          </w:p>
          <w:p>
            <w:pPr>
              <w:jc w:val="center"/>
              <w:rPr>
                <w:rFonts w:hint="eastAsia"/>
                <w:sz w:val="22"/>
                <w:szCs w:val="22"/>
              </w:rPr>
            </w:pPr>
          </w:p>
          <w:p>
            <w:pPr>
              <w:rPr>
                <w:rFonts w:hint="eastAsia"/>
                <w:sz w:val="22"/>
                <w:szCs w:val="22"/>
              </w:rPr>
            </w:pPr>
          </w:p>
          <w:p>
            <w:pPr>
              <w:jc w:val="center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选择框模式</w:t>
            </w:r>
          </w:p>
          <w:p>
            <w:pPr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4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2"/>
              <w:numPr>
                <w:ilvl w:val="0"/>
                <w:numId w:val="2"/>
              </w:numPr>
              <w:ind w:firstLineChars="0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当打开页面或窗口时：</w:t>
            </w:r>
          </w:p>
          <w:p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通过“</w:t>
            </w:r>
            <w:r>
              <w:rPr>
                <w:rFonts w:hint="eastAsia"/>
                <w:sz w:val="22"/>
                <w:szCs w:val="22"/>
                <w:highlight w:val="yellow"/>
              </w:rPr>
              <w:t>↑↓← →</w:t>
            </w:r>
            <w:r>
              <w:rPr>
                <w:rFonts w:hint="eastAsia"/>
                <w:sz w:val="22"/>
                <w:szCs w:val="22"/>
              </w:rPr>
              <w:t>”键对红色选框进行移动，</w:t>
            </w:r>
          </w:p>
          <w:p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通过“</w:t>
            </w:r>
            <w:r>
              <w:rPr>
                <w:rFonts w:hint="eastAsia"/>
                <w:sz w:val="40"/>
                <w:szCs w:val="40"/>
                <w:highlight w:val="blue"/>
              </w:rPr>
              <w:t>click</w:t>
            </w:r>
            <w:r>
              <w:rPr>
                <w:rFonts w:hint="eastAsia"/>
                <w:sz w:val="22"/>
                <w:szCs w:val="22"/>
              </w:rPr>
              <w:t>”键对选择框所在控件进行“点击”</w:t>
            </w:r>
          </w:p>
          <w:p>
            <w:pPr>
              <w:pStyle w:val="12"/>
              <w:numPr>
                <w:ilvl w:val="0"/>
                <w:numId w:val="2"/>
              </w:numPr>
              <w:ind w:firstLineChars="0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当打开数字键盘时：</w:t>
            </w:r>
          </w:p>
          <w:p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通过“</w:t>
            </w:r>
            <w:r>
              <w:rPr>
                <w:rFonts w:hint="eastAsia"/>
                <w:sz w:val="22"/>
                <w:szCs w:val="22"/>
                <w:highlight w:val="yellow"/>
              </w:rPr>
              <w:t>↑↓← →</w:t>
            </w:r>
            <w:r>
              <w:rPr>
                <w:rFonts w:hint="eastAsia"/>
                <w:sz w:val="22"/>
                <w:szCs w:val="22"/>
              </w:rPr>
              <w:t>”键对红色选择按键进行移动，</w:t>
            </w:r>
          </w:p>
          <w:p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通过“</w:t>
            </w:r>
            <w:r>
              <w:rPr>
                <w:rFonts w:hint="eastAsia"/>
                <w:sz w:val="40"/>
                <w:szCs w:val="40"/>
                <w:highlight w:val="blue"/>
              </w:rPr>
              <w:t>click</w:t>
            </w:r>
            <w:r>
              <w:rPr>
                <w:rFonts w:hint="eastAsia"/>
                <w:sz w:val="22"/>
                <w:szCs w:val="22"/>
              </w:rPr>
              <w:t>”键对红色选择按键进行“点击”，</w:t>
            </w:r>
          </w:p>
          <w:p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此外，按键</w:t>
            </w:r>
            <w:r>
              <w:rPr>
                <w:rFonts w:hint="eastAsia"/>
                <w:sz w:val="28"/>
                <w:szCs w:val="28"/>
              </w:rPr>
              <w:object>
                <v:shape id="_x0000_i1025" o:spt="75" type="#_x0000_t75" style="height:21.6pt;width:43.2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Visio.Drawing.11" ShapeID="_x0000_i1025" DrawAspect="Content" ObjectID="_1468075725" r:id="rId8">
                  <o:LockedField>false</o:LockedField>
                </o:OLEObject>
              </w:objec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object>
                <v:shape id="_x0000_i1026" o:spt="75" type="#_x0000_t75" style="height:18.6pt;width:43.2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Visio.Drawing.11" ShapeID="_x0000_i1026" DrawAspect="Content" ObjectID="_1468075726" r:id="rId10">
                  <o:LockedField>false</o:LockedField>
                </o:OLEObject>
              </w:objec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object>
                <v:shape id="_x0000_i1027" o:spt="75" type="#_x0000_t75" style="height:18pt;width:39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Visio.Drawing.11" ShapeID="_x0000_i1027" DrawAspect="Content" ObjectID="_1468075727" r:id="rId12">
                  <o:LockedField>false</o:LockedField>
                </o:OLEObject>
              </w:objec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object>
                <v:shape id="_x0000_i1028" o:spt="75" type="#_x0000_t75" style="height:18pt;width:43.2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Visio.Drawing.11" ShapeID="_x0000_i1028" DrawAspect="Content" ObjectID="_1468075728" r:id="rId14">
                  <o:LockedField>false</o:LockedField>
                </o:OLEObject>
              </w:object>
            </w:r>
            <w:r>
              <w:rPr>
                <w:rFonts w:hint="eastAsia"/>
                <w:sz w:val="22"/>
                <w:szCs w:val="24"/>
              </w:rPr>
              <w:t>、</w:t>
            </w:r>
            <w:r>
              <w:rPr>
                <w:sz w:val="22"/>
                <w:szCs w:val="24"/>
              </w:rPr>
              <w:drawing>
                <wp:inline distT="0" distB="0" distL="0" distR="0">
                  <wp:extent cx="396240" cy="205740"/>
                  <wp:effectExtent l="0" t="0" r="3810" b="3810"/>
                  <wp:docPr id="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2"/>
                <w:szCs w:val="24"/>
              </w:rPr>
              <w:t>也可使用。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color w:val="FF0000"/>
                <w:sz w:val="24"/>
                <w:szCs w:val="24"/>
              </w:rPr>
              <w:t>注</w:t>
            </w:r>
            <w:r>
              <w:rPr>
                <w:rFonts w:hint="eastAsia"/>
                <w:sz w:val="24"/>
                <w:szCs w:val="24"/>
              </w:rPr>
              <w:t>：</w:t>
            </w:r>
            <w:r>
              <w:rPr>
                <w:rFonts w:hint="eastAsia"/>
                <w:color w:val="FF0000"/>
                <w:sz w:val="24"/>
                <w:szCs w:val="24"/>
              </w:rPr>
              <w:t>选择框模式</w:t>
            </w:r>
            <w:r>
              <w:rPr>
                <w:rFonts w:hint="eastAsia"/>
                <w:sz w:val="24"/>
                <w:szCs w:val="24"/>
              </w:rPr>
              <w:t>下，可能会出现控件间的选框移动不符期望的情况，此时可适当调整控件的位置，提高移动的精度。）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/>
                <w:sz w:val="22"/>
                <w:szCs w:val="22"/>
              </w:rPr>
            </w:pPr>
          </w:p>
          <w:p>
            <w:pPr>
              <w:jc w:val="center"/>
              <w:rPr>
                <w:rFonts w:hint="eastAsia"/>
                <w:sz w:val="22"/>
                <w:szCs w:val="22"/>
              </w:rPr>
            </w:pPr>
            <w:bookmarkStart w:id="7" w:name="_Hlk65511910"/>
            <w:r>
              <w:rPr>
                <w:rFonts w:hint="eastAsia"/>
                <w:sz w:val="22"/>
                <w:szCs w:val="22"/>
              </w:rPr>
              <w:t>可绑定模式</w:t>
            </w:r>
            <w:bookmarkEnd w:id="7"/>
          </w:p>
          <w:p>
            <w:pPr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4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eastAsia"/>
                <w:sz w:val="22"/>
                <w:szCs w:val="24"/>
              </w:rPr>
            </w:pPr>
          </w:p>
          <w:p>
            <w:pPr>
              <w:jc w:val="center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具体应用请参考后面的第2、3点</w:t>
            </w:r>
          </w:p>
        </w:tc>
      </w:tr>
    </w:tbl>
    <w:p>
      <w:pPr>
        <w:pStyle w:val="12"/>
        <w:numPr>
          <w:ilvl w:val="0"/>
          <w:numId w:val="1"/>
        </w:numPr>
        <w:ind w:firstLineChars="0"/>
        <w:outlineLvl w:val="1"/>
        <w:rPr>
          <w:rFonts w:hint="eastAsia"/>
          <w:sz w:val="32"/>
          <w:szCs w:val="32"/>
        </w:rPr>
      </w:pPr>
      <w:bookmarkStart w:id="8" w:name="_Toc26833"/>
      <w:bookmarkStart w:id="9" w:name="_Toc18236"/>
      <w:r>
        <w:rPr>
          <w:rFonts w:hint="eastAsia"/>
          <w:sz w:val="32"/>
          <w:szCs w:val="32"/>
        </w:rPr>
        <w:t>(控件)可绑定模式的应用说明</w:t>
      </w:r>
      <w:bookmarkEnd w:id="8"/>
      <w:bookmarkEnd w:id="9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注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color w:val="FF0000"/>
          <w:sz w:val="24"/>
          <w:szCs w:val="24"/>
        </w:rPr>
        <w:t>除第一个按键“+-/Set”</w:t>
      </w:r>
      <w:r>
        <w:rPr>
          <w:rFonts w:hint="eastAsia"/>
          <w:sz w:val="24"/>
          <w:szCs w:val="24"/>
        </w:rPr>
        <w:t>，其他31个按键（</w:t>
      </w:r>
      <w:r>
        <w:rPr>
          <w:rFonts w:hint="eastAsia"/>
          <w:color w:val="FF0000"/>
          <w:sz w:val="24"/>
          <w:szCs w:val="24"/>
        </w:rPr>
        <w:t>“Ent”</w:t>
      </w:r>
      <w:r>
        <w:rPr>
          <w:rFonts w:hint="eastAsia"/>
          <w:sz w:val="24"/>
          <w:szCs w:val="24"/>
        </w:rPr>
        <w:t>~</w:t>
      </w:r>
      <w:r>
        <w:rPr>
          <w:rFonts w:hint="eastAsia"/>
          <w:color w:val="FF0000"/>
          <w:sz w:val="24"/>
          <w:szCs w:val="24"/>
        </w:rPr>
        <w:t>“F7”</w:t>
      </w:r>
      <w:r>
        <w:rPr>
          <w:rFonts w:hint="eastAsia"/>
          <w:sz w:val="24"/>
          <w:szCs w:val="24"/>
        </w:rPr>
        <w:t>）均可绑定页面或窗口的“开关”控件，通过点击外接键盘的按键，直接控制被绑定的“开关”控件。）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6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6" w:type="dxa"/>
          </w:tcPr>
          <w:p>
            <w:pPr>
              <w:jc w:val="center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按键</w:t>
            </w:r>
          </w:p>
        </w:tc>
        <w:tc>
          <w:tcPr>
            <w:tcW w:w="4148" w:type="dxa"/>
          </w:tcPr>
          <w:p>
            <w:pPr>
              <w:jc w:val="center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功能说明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6" w:type="dxa"/>
          </w:tcPr>
          <w:p>
            <w:pPr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object>
                <v:shape id="_x0000_i1029" o:spt="75" type="#_x0000_t75" style="height:21.6pt;width:43.2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Visio.Drawing.11" ShapeID="_x0000_i1029" DrawAspect="Content" ObjectID="_1468075729" r:id="rId17">
                  <o:LockedField>false</o:LockedField>
                </o:OLEObject>
              </w:object>
            </w:r>
          </w:p>
        </w:tc>
        <w:tc>
          <w:tcPr>
            <w:tcW w:w="4148" w:type="dxa"/>
          </w:tcPr>
          <w:p>
            <w:pPr>
              <w:pStyle w:val="12"/>
              <w:numPr>
                <w:ilvl w:val="0"/>
                <w:numId w:val="3"/>
              </w:numPr>
              <w:ind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当数值显示器</w:t>
            </w:r>
            <w:r>
              <w:rPr>
                <w:rFonts w:hint="eastAsia"/>
                <w:sz w:val="22"/>
                <w:szCs w:val="22"/>
                <w:u w:val="thick"/>
              </w:rPr>
              <w:t>选择模式</w:t>
            </w:r>
            <w:r>
              <w:rPr>
                <w:rFonts w:hint="eastAsia"/>
                <w:sz w:val="22"/>
                <w:szCs w:val="22"/>
                <w:highlight w:val="yellow"/>
              </w:rPr>
              <w:t>未被激活</w:t>
            </w:r>
            <w:r>
              <w:rPr>
                <w:rFonts w:hint="eastAsia"/>
                <w:sz w:val="22"/>
                <w:szCs w:val="22"/>
              </w:rPr>
              <w:t>时，通过点击</w:t>
            </w:r>
            <w:r>
              <w:rPr>
                <w:rFonts w:hint="eastAsia"/>
                <w:sz w:val="22"/>
                <w:szCs w:val="22"/>
              </w:rPr>
              <w:object>
                <v:shape id="_x0000_i1030" o:spt="75" type="#_x0000_t75" style="height:21.6pt;width:43.2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Visio.Drawing.11" ShapeID="_x0000_i1030" DrawAspect="Content" ObjectID="_1468075730" r:id="rId18">
                  <o:LockedField>false</o:LockedField>
                </o:OLEObject>
              </w:object>
            </w:r>
            <w:r>
              <w:rPr>
                <w:rFonts w:hint="eastAsia"/>
                <w:sz w:val="22"/>
                <w:szCs w:val="22"/>
              </w:rPr>
              <w:t>键可激活该模式（现象为出现红框。红框对应的即为当前选中的数值显示器）；在激活模式下再次点击该键可实现红框右移，同时也可通过“</w:t>
            </w:r>
            <w:r>
              <w:rPr>
                <w:rFonts w:hint="eastAsia"/>
                <w:sz w:val="28"/>
                <w:szCs w:val="28"/>
              </w:rPr>
              <w:t>↑↓← →</w:t>
            </w:r>
            <w:r>
              <w:rPr>
                <w:rFonts w:hint="eastAsia"/>
                <w:sz w:val="22"/>
                <w:szCs w:val="22"/>
              </w:rPr>
              <w:t>”来移动红框；</w:t>
            </w:r>
          </w:p>
          <w:p>
            <w:pPr>
              <w:pStyle w:val="12"/>
              <w:numPr>
                <w:ilvl w:val="0"/>
                <w:numId w:val="3"/>
              </w:numPr>
              <w:ind w:firstLineChars="0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2"/>
              </w:rPr>
              <w:t>当数值显示器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被打开</w:t>
            </w:r>
            <w:r>
              <w:rPr>
                <w:rFonts w:hint="eastAsia"/>
                <w:sz w:val="22"/>
                <w:szCs w:val="22"/>
              </w:rPr>
              <w:t>时，点击该按键可实现数值的正负取反。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6" w:type="dxa"/>
          </w:tcPr>
          <w:p>
            <w:pPr>
              <w:rPr>
                <w:rFonts w:hint="eastAsia"/>
                <w:sz w:val="22"/>
                <w:szCs w:val="24"/>
              </w:rPr>
            </w:pPr>
          </w:p>
        </w:tc>
        <w:tc>
          <w:tcPr>
            <w:tcW w:w="4148" w:type="dxa"/>
          </w:tcPr>
          <w:p>
            <w:pPr>
              <w:rPr>
                <w:sz w:val="22"/>
                <w:szCs w:val="24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065655" cy="1486535"/>
                  <wp:effectExtent l="76200" t="76200" r="125095" b="132715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14865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ind w:left="360" w:firstLine="0" w:firstLineChars="0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数值显示器</w:t>
            </w:r>
            <w:r>
              <w:rPr>
                <w:rFonts w:hint="eastAsia"/>
                <w:sz w:val="22"/>
                <w:szCs w:val="22"/>
                <w:u w:val="thick"/>
              </w:rPr>
              <w:t>选择模式</w:t>
            </w:r>
            <w:r>
              <w:rPr>
                <w:rFonts w:hint="eastAsia"/>
                <w:sz w:val="22"/>
                <w:szCs w:val="22"/>
                <w:highlight w:val="yellow"/>
              </w:rPr>
              <w:t>未被激活</w:t>
            </w:r>
            <w:r>
              <w:rPr>
                <w:rFonts w:hint="eastAsia"/>
                <w:sz w:val="22"/>
                <w:szCs w:val="22"/>
              </w:rPr>
              <w:t>示意图（数值显示器为白框）</w:t>
            </w:r>
          </w:p>
          <w:p>
            <w:pPr>
              <w:rPr>
                <w:sz w:val="22"/>
                <w:szCs w:val="24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1528445" cy="2019300"/>
                  <wp:effectExtent l="78423" t="73977" r="131127" b="131128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8445" cy="2019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ind w:left="360" w:firstLine="0" w:firstLineChars="0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数值显示器</w:t>
            </w:r>
            <w:r>
              <w:rPr>
                <w:rFonts w:hint="eastAsia"/>
                <w:sz w:val="22"/>
                <w:szCs w:val="22"/>
                <w:u w:val="thick"/>
              </w:rPr>
              <w:t>选择模式</w:t>
            </w:r>
            <w:r>
              <w:rPr>
                <w:rFonts w:hint="eastAsia"/>
                <w:sz w:val="22"/>
                <w:szCs w:val="22"/>
                <w:highlight w:val="yellow"/>
              </w:rPr>
              <w:t>被激活</w:t>
            </w:r>
            <w:r>
              <w:rPr>
                <w:rFonts w:hint="eastAsia"/>
                <w:sz w:val="22"/>
                <w:szCs w:val="22"/>
              </w:rPr>
              <w:t>示意图（出现选择红框）</w:t>
            </w:r>
          </w:p>
          <w:p>
            <w:pPr>
              <w:rPr>
                <w:rFonts w:hint="eastAsia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6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object>
                <v:shape id="_x0000_i1031" o:spt="75" type="#_x0000_t75" style="height:18.6pt;width:43.2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Visio.Drawing.11" ShapeID="_x0000_i1031" DrawAspect="Content" ObjectID="_1468075731" r:id="rId21">
                  <o:LockedField>false</o:LockedField>
                </o:OLEObject>
              </w:object>
            </w:r>
          </w:p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（数值键盘输入说明）</w:t>
            </w:r>
          </w:p>
        </w:tc>
        <w:tc>
          <w:tcPr>
            <w:tcW w:w="4148" w:type="dxa"/>
          </w:tcPr>
          <w:p>
            <w:pPr>
              <w:pStyle w:val="12"/>
              <w:numPr>
                <w:ilvl w:val="0"/>
                <w:numId w:val="4"/>
              </w:numPr>
              <w:ind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当数值显示器</w:t>
            </w:r>
            <w:r>
              <w:rPr>
                <w:rFonts w:hint="eastAsia"/>
                <w:sz w:val="22"/>
                <w:szCs w:val="22"/>
                <w:u w:val="thick"/>
              </w:rPr>
              <w:t>选择模式</w:t>
            </w:r>
            <w:r>
              <w:rPr>
                <w:rFonts w:hint="eastAsia"/>
                <w:sz w:val="22"/>
                <w:szCs w:val="22"/>
                <w:highlight w:val="yellow"/>
              </w:rPr>
              <w:t>被激活</w:t>
            </w:r>
            <w:r>
              <w:rPr>
                <w:rFonts w:hint="eastAsia"/>
                <w:sz w:val="22"/>
                <w:szCs w:val="22"/>
              </w:rPr>
              <w:t>时，通过点击</w:t>
            </w:r>
            <w:r>
              <w:rPr>
                <w:rFonts w:hint="eastAsia"/>
                <w:sz w:val="22"/>
                <w:szCs w:val="22"/>
              </w:rPr>
              <w:object>
                <v:shape id="_x0000_i1032" o:spt="75" type="#_x0000_t75" style="height:18.6pt;width:43.2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Visio.Drawing.11" ShapeID="_x0000_i1032" DrawAspect="Content" ObjectID="_1468075732" r:id="rId22">
                  <o:LockedField>false</o:LockedField>
                </o:OLEObject>
              </w:object>
            </w:r>
            <w:r>
              <w:rPr>
                <w:rFonts w:hint="eastAsia"/>
                <w:sz w:val="22"/>
                <w:szCs w:val="22"/>
              </w:rPr>
              <w:t>键可打开当前红框所在的数值显示器的数字键盘；</w:t>
            </w:r>
          </w:p>
          <w:p>
            <w:pPr>
              <w:pStyle w:val="12"/>
              <w:numPr>
                <w:ilvl w:val="0"/>
                <w:numId w:val="4"/>
              </w:numPr>
              <w:ind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当数值显示器的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被打开</w:t>
            </w:r>
            <w:r>
              <w:rPr>
                <w:rFonts w:hint="eastAsia"/>
                <w:sz w:val="22"/>
                <w:szCs w:val="22"/>
              </w:rPr>
              <w:t>时，点击</w:t>
            </w:r>
            <w:r>
              <w:rPr>
                <w:rFonts w:hint="eastAsia"/>
                <w:sz w:val="22"/>
                <w:szCs w:val="22"/>
              </w:rPr>
              <w:object>
                <v:shape id="_x0000_i1033" o:spt="75" type="#_x0000_t75" style="height:18.6pt;width:43.2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Visio.Drawing.11" ShapeID="_x0000_i1033" DrawAspect="Content" ObjectID="_1468075733" r:id="rId23">
                  <o:LockedField>false</o:LockedField>
                </o:OLEObject>
              </w:object>
            </w:r>
            <w:r>
              <w:rPr>
                <w:rFonts w:hint="eastAsia"/>
                <w:sz w:val="22"/>
                <w:szCs w:val="22"/>
              </w:rPr>
              <w:t>键可保存已输入数值，相当于“确定”键；</w:t>
            </w:r>
          </w:p>
          <w:p>
            <w:pPr>
              <w:pStyle w:val="12"/>
              <w:numPr>
                <w:ilvl w:val="0"/>
                <w:numId w:val="4"/>
              </w:numPr>
              <w:ind w:firstLineChars="0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2"/>
              </w:rPr>
              <w:t>当数值显示器的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未被打开</w:t>
            </w:r>
            <w:r>
              <w:rPr>
                <w:rFonts w:hint="eastAsia"/>
                <w:sz w:val="22"/>
                <w:szCs w:val="22"/>
              </w:rPr>
              <w:t>，可</w:t>
            </w:r>
            <w:r>
              <w:rPr>
                <w:rFonts w:hint="eastAsia"/>
                <w:sz w:val="22"/>
                <w:szCs w:val="22"/>
                <w:highlight w:val="yellow"/>
              </w:rPr>
              <w:t>绑定</w:t>
            </w:r>
            <w:r>
              <w:rPr>
                <w:rFonts w:hint="eastAsia"/>
                <w:sz w:val="22"/>
                <w:szCs w:val="22"/>
              </w:rPr>
              <w:t>页面或窗口的“开关”控件，通过点击按键直接控制被绑定的“开关”控件。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6" w:type="dxa"/>
          </w:tcPr>
          <w:p>
            <w:pPr>
              <w:rPr>
                <w:rFonts w:hint="eastAsia"/>
                <w:sz w:val="22"/>
                <w:szCs w:val="24"/>
              </w:rPr>
            </w:pPr>
          </w:p>
        </w:tc>
        <w:tc>
          <w:tcPr>
            <w:tcW w:w="4148" w:type="dxa"/>
          </w:tcPr>
          <w:p>
            <w:pPr>
              <w:rPr>
                <w:sz w:val="22"/>
                <w:szCs w:val="24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1510665" cy="2072640"/>
                  <wp:effectExtent l="80963" t="71437" r="132397" b="132398"/>
                  <wp:docPr id="1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10665" cy="20726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ind w:left="360" w:firstLine="0"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1）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</w:rPr>
              <w:t>被打开时，红色按键为当前选中按键；</w:t>
            </w:r>
          </w:p>
          <w:p>
            <w:pPr>
              <w:pStyle w:val="12"/>
              <w:ind w:left="360" w:firstLine="0"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2）可通过“↑↓←→”把红色按键移至“某个数”并点击</w:t>
            </w:r>
            <w:r>
              <w:rPr>
                <w:sz w:val="22"/>
                <w:szCs w:val="22"/>
              </w:rPr>
              <w:drawing>
                <wp:inline distT="0" distB="0" distL="0" distR="0">
                  <wp:extent cx="457200" cy="259080"/>
                  <wp:effectExtent l="0" t="0" r="0" b="7620"/>
                  <wp:docPr id="1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2"/>
                <w:szCs w:val="22"/>
              </w:rPr>
              <w:t>即可输入该数，同时也可直接由“0~9”输入数值；</w:t>
            </w:r>
          </w:p>
          <w:p>
            <w:pPr>
              <w:ind w:left="420" w:leftChars="200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2"/>
              </w:rPr>
              <w:t>3）当确认输入数值完毕，通过“↑↓←→”把红色按键移至“确认”并点击</w:t>
            </w:r>
            <w:r>
              <w:rPr>
                <w:sz w:val="22"/>
                <w:szCs w:val="22"/>
              </w:rPr>
              <w:drawing>
                <wp:inline distT="0" distB="0" distL="0" distR="0">
                  <wp:extent cx="457200" cy="259080"/>
                  <wp:effectExtent l="0" t="0" r="0" b="7620"/>
                  <wp:docPr id="1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2"/>
                <w:szCs w:val="22"/>
              </w:rPr>
              <w:t>即可在数值显示上</w:t>
            </w:r>
            <w:r>
              <w:rPr>
                <w:rFonts w:hint="eastAsia"/>
                <w:sz w:val="22"/>
                <w:szCs w:val="22"/>
                <w:u w:val="thick"/>
              </w:rPr>
              <w:t>输入并保存</w:t>
            </w:r>
            <w:r>
              <w:rPr>
                <w:rFonts w:hint="eastAsia"/>
                <w:sz w:val="22"/>
                <w:szCs w:val="22"/>
              </w:rPr>
              <w:t>该数值；同时，也可直接点击</w:t>
            </w:r>
            <w:r>
              <w:rPr>
                <w:rFonts w:hint="eastAsia"/>
                <w:sz w:val="22"/>
                <w:szCs w:val="22"/>
              </w:rPr>
              <w:object>
                <v:shape id="_x0000_i1034" o:spt="75" type="#_x0000_t75" style="height:18.6pt;width:43.2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Visio.Drawing.11" ShapeID="_x0000_i1034" DrawAspect="Content" ObjectID="_1468075734" r:id="rId26">
                  <o:LockedField>false</o:LockedField>
                </o:OLEObject>
              </w:object>
            </w:r>
            <w:r>
              <w:rPr>
                <w:rFonts w:hint="eastAsia"/>
                <w:sz w:val="22"/>
                <w:szCs w:val="22"/>
              </w:rPr>
              <w:t>键</w:t>
            </w:r>
            <w:r>
              <w:rPr>
                <w:rFonts w:hint="eastAsia"/>
                <w:sz w:val="22"/>
                <w:szCs w:val="22"/>
                <w:u w:val="thick"/>
              </w:rPr>
              <w:t>输入并保存</w:t>
            </w:r>
            <w:r>
              <w:rPr>
                <w:rFonts w:hint="eastAsia"/>
                <w:sz w:val="22"/>
                <w:szCs w:val="22"/>
              </w:rPr>
              <w:t>该数值，相当于“确定”键。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6" w:type="dxa"/>
          </w:tcPr>
          <w:p>
            <w:pPr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object>
                <v:shape id="_x0000_i1035" o:spt="75" type="#_x0000_t75" style="height:16.2pt;width:45.6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Visio.Drawing.11" ShapeID="_x0000_i1035" DrawAspect="Content" ObjectID="_1468075735" r:id="rId27">
                  <o:LockedField>false</o:LockedField>
                </o:OLEObject>
              </w:object>
            </w:r>
          </w:p>
        </w:tc>
        <w:tc>
          <w:tcPr>
            <w:tcW w:w="4148" w:type="dxa"/>
          </w:tcPr>
          <w:p>
            <w:pPr>
              <w:pStyle w:val="12"/>
              <w:numPr>
                <w:ilvl w:val="0"/>
                <w:numId w:val="5"/>
              </w:numPr>
              <w:ind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当数值显示器</w:t>
            </w:r>
            <w:r>
              <w:rPr>
                <w:rFonts w:hint="eastAsia"/>
                <w:sz w:val="22"/>
                <w:szCs w:val="22"/>
                <w:u w:val="thick"/>
              </w:rPr>
              <w:t>选择模式</w:t>
            </w:r>
            <w:r>
              <w:rPr>
                <w:rFonts w:hint="eastAsia"/>
                <w:sz w:val="22"/>
                <w:szCs w:val="22"/>
                <w:highlight w:val="yellow"/>
              </w:rPr>
              <w:t>被激活</w:t>
            </w:r>
            <w:r>
              <w:rPr>
                <w:rFonts w:hint="eastAsia"/>
                <w:sz w:val="22"/>
                <w:szCs w:val="22"/>
              </w:rPr>
              <w:t>时，通过点击</w:t>
            </w:r>
            <w:r>
              <w:rPr>
                <w:rFonts w:hint="eastAsia"/>
                <w:sz w:val="22"/>
                <w:szCs w:val="22"/>
              </w:rPr>
              <w:object>
                <v:shape id="_x0000_i1036" o:spt="75" type="#_x0000_t75" style="height:16.2pt;width:45.6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Visio.Drawing.11" ShapeID="_x0000_i1036" DrawAspect="Content" ObjectID="_1468075736" r:id="rId28">
                  <o:LockedField>false</o:LockedField>
                </o:OLEObject>
              </w:object>
            </w:r>
            <w:r>
              <w:rPr>
                <w:rFonts w:hint="eastAsia"/>
                <w:sz w:val="22"/>
                <w:szCs w:val="22"/>
              </w:rPr>
              <w:t>，可退出数值显示器</w:t>
            </w:r>
            <w:r>
              <w:rPr>
                <w:rFonts w:hint="eastAsia"/>
                <w:sz w:val="22"/>
                <w:szCs w:val="22"/>
                <w:u w:val="thick"/>
              </w:rPr>
              <w:t>选择模式</w:t>
            </w:r>
            <w:r>
              <w:rPr>
                <w:rFonts w:hint="eastAsia"/>
                <w:sz w:val="22"/>
                <w:szCs w:val="22"/>
              </w:rPr>
              <w:t>（现象为：红框变白框，此时将不能通过</w:t>
            </w:r>
            <w:r>
              <w:rPr>
                <w:rFonts w:hint="eastAsia"/>
                <w:sz w:val="28"/>
                <w:szCs w:val="28"/>
              </w:rPr>
              <w:object>
                <v:shape id="_x0000_i1037" o:spt="75" type="#_x0000_t75" style="height:18.6pt;width:43.2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Visio.Drawing.11" ShapeID="_x0000_i1037" DrawAspect="Content" ObjectID="_1468075737" r:id="rId29">
                  <o:LockedField>false</o:LockedField>
                </o:OLEObject>
              </w:object>
            </w:r>
            <w:r>
              <w:rPr>
                <w:rFonts w:hint="eastAsia"/>
                <w:sz w:val="22"/>
                <w:szCs w:val="22"/>
              </w:rPr>
              <w:t>键打开数字键盘）；</w:t>
            </w:r>
          </w:p>
          <w:p>
            <w:pPr>
              <w:pStyle w:val="12"/>
              <w:numPr>
                <w:ilvl w:val="0"/>
                <w:numId w:val="5"/>
              </w:numPr>
              <w:ind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当数值显示器的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被打开</w:t>
            </w:r>
            <w:r>
              <w:rPr>
                <w:rFonts w:hint="eastAsia"/>
                <w:sz w:val="22"/>
                <w:szCs w:val="22"/>
              </w:rPr>
              <w:t>时，点击</w:t>
            </w:r>
            <w:r>
              <w:rPr>
                <w:rFonts w:hint="eastAsia"/>
                <w:sz w:val="22"/>
                <w:szCs w:val="22"/>
              </w:rPr>
              <w:object>
                <v:shape id="_x0000_i1038" o:spt="75" type="#_x0000_t75" style="height:16.2pt;width:45.6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Visio.Drawing.11" ShapeID="_x0000_i1038" DrawAspect="Content" ObjectID="_1468075738" r:id="rId30">
                  <o:LockedField>false</o:LockedField>
                </o:OLEObject>
              </w:object>
            </w:r>
            <w:r>
              <w:rPr>
                <w:rFonts w:hint="eastAsia"/>
                <w:sz w:val="22"/>
                <w:szCs w:val="22"/>
              </w:rPr>
              <w:t>可退出数字键盘，相当于“退出”键；</w:t>
            </w:r>
          </w:p>
          <w:p>
            <w:pPr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2"/>
              </w:rPr>
              <w:t>当数值显示器的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未被打开</w:t>
            </w:r>
            <w:r>
              <w:rPr>
                <w:rFonts w:hint="eastAsia"/>
                <w:sz w:val="22"/>
                <w:szCs w:val="22"/>
              </w:rPr>
              <w:t>，可</w:t>
            </w:r>
            <w:r>
              <w:rPr>
                <w:rFonts w:hint="eastAsia"/>
                <w:sz w:val="22"/>
                <w:szCs w:val="22"/>
                <w:highlight w:val="yellow"/>
              </w:rPr>
              <w:t>绑定</w:t>
            </w:r>
            <w:r>
              <w:rPr>
                <w:rFonts w:hint="eastAsia"/>
                <w:sz w:val="22"/>
                <w:szCs w:val="22"/>
              </w:rPr>
              <w:t>页面或窗口的“开关”控件，通过点击按键直接控制被绑定的“开关”控件。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6" w:type="dxa"/>
          </w:tcPr>
          <w:p>
            <w:pPr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object>
                <v:shape id="_x0000_i1039" o:spt="75" type="#_x0000_t75" style="height:18pt;width:43.2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Visio.Drawing.11" ShapeID="_x0000_i1039" DrawAspect="Content" ObjectID="_1468075739" r:id="rId31">
                  <o:LockedField>false</o:LockedField>
                </o:OLEObject>
              </w:object>
            </w:r>
          </w:p>
        </w:tc>
        <w:tc>
          <w:tcPr>
            <w:tcW w:w="4148" w:type="dxa"/>
          </w:tcPr>
          <w:p>
            <w:pPr>
              <w:pStyle w:val="12"/>
              <w:numPr>
                <w:ilvl w:val="0"/>
                <w:numId w:val="6"/>
              </w:numPr>
              <w:ind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当数值显示器的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被打开</w:t>
            </w:r>
            <w:r>
              <w:rPr>
                <w:rFonts w:hint="eastAsia"/>
                <w:sz w:val="22"/>
                <w:szCs w:val="22"/>
              </w:rPr>
              <w:t>时，点击</w:t>
            </w:r>
            <w:r>
              <w:rPr>
                <w:rFonts w:hint="eastAsia"/>
                <w:sz w:val="22"/>
                <w:szCs w:val="22"/>
              </w:rPr>
              <w:object>
                <v:shape id="_x0000_i1040" o:spt="75" type="#_x0000_t75" style="height:18pt;width:43.2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Visio.Drawing.11" ShapeID="_x0000_i1040" DrawAspect="Content" ObjectID="_1468075740" r:id="rId32">
                  <o:LockedField>false</o:LockedField>
                </o:OLEObject>
              </w:object>
            </w:r>
            <w:r>
              <w:rPr>
                <w:rFonts w:hint="eastAsia"/>
                <w:sz w:val="22"/>
                <w:szCs w:val="22"/>
              </w:rPr>
              <w:t>可清零已输入数值，相当于“清零”键；</w:t>
            </w:r>
          </w:p>
          <w:p>
            <w:pPr>
              <w:pStyle w:val="12"/>
              <w:numPr>
                <w:ilvl w:val="0"/>
                <w:numId w:val="6"/>
              </w:numPr>
              <w:ind w:firstLineChars="0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2"/>
              </w:rPr>
              <w:t>当数值显示器的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未被打开</w:t>
            </w:r>
            <w:r>
              <w:rPr>
                <w:rFonts w:hint="eastAsia"/>
                <w:sz w:val="22"/>
                <w:szCs w:val="22"/>
              </w:rPr>
              <w:t>，可</w:t>
            </w:r>
            <w:r>
              <w:rPr>
                <w:rFonts w:hint="eastAsia"/>
                <w:sz w:val="22"/>
                <w:szCs w:val="22"/>
                <w:highlight w:val="yellow"/>
              </w:rPr>
              <w:t>绑定</w:t>
            </w:r>
            <w:r>
              <w:rPr>
                <w:rFonts w:hint="eastAsia"/>
                <w:sz w:val="22"/>
                <w:szCs w:val="22"/>
              </w:rPr>
              <w:t>页面或窗口的“开关”控件，通过点击按键直接控制被绑定的“开关”控件。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6" w:type="dxa"/>
          </w:tcPr>
          <w:p>
            <w:pPr>
              <w:rPr>
                <w:rFonts w:hint="eastAsia"/>
                <w:sz w:val="22"/>
                <w:szCs w:val="24"/>
              </w:rPr>
            </w:pPr>
            <w:r>
              <w:rPr>
                <w:sz w:val="22"/>
                <w:szCs w:val="24"/>
              </w:rPr>
              <w:drawing>
                <wp:inline distT="0" distB="0" distL="0" distR="0">
                  <wp:extent cx="365760" cy="266700"/>
                  <wp:effectExtent l="0" t="0" r="0" b="0"/>
                  <wp:docPr id="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2"/>
                <w:szCs w:val="24"/>
              </w:rPr>
              <w:t>、</w:t>
            </w:r>
            <w:r>
              <w:rPr>
                <w:sz w:val="22"/>
                <w:szCs w:val="24"/>
              </w:rPr>
              <w:drawing>
                <wp:inline distT="0" distB="0" distL="0" distR="0">
                  <wp:extent cx="365760" cy="236220"/>
                  <wp:effectExtent l="0" t="0" r="0" b="0"/>
                  <wp:docPr id="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2"/>
                <w:szCs w:val="24"/>
              </w:rPr>
              <w:t>、</w:t>
            </w:r>
            <w:r>
              <w:rPr>
                <w:sz w:val="22"/>
                <w:szCs w:val="24"/>
              </w:rPr>
              <w:drawing>
                <wp:inline distT="0" distB="0" distL="0" distR="0">
                  <wp:extent cx="350520" cy="228600"/>
                  <wp:effectExtent l="0" t="0" r="0" b="0"/>
                  <wp:docPr id="2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2"/>
                <w:szCs w:val="24"/>
              </w:rPr>
              <w:t>、</w:t>
            </w:r>
            <w:r>
              <w:rPr>
                <w:sz w:val="22"/>
                <w:szCs w:val="24"/>
              </w:rPr>
              <w:drawing>
                <wp:inline distT="0" distB="0" distL="0" distR="0">
                  <wp:extent cx="373380" cy="251460"/>
                  <wp:effectExtent l="0" t="0" r="7620" b="0"/>
                  <wp:docPr id="2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pStyle w:val="12"/>
              <w:numPr>
                <w:ilvl w:val="0"/>
                <w:numId w:val="7"/>
              </w:numPr>
              <w:ind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、当数值显示器</w:t>
            </w:r>
            <w:r>
              <w:rPr>
                <w:rFonts w:hint="eastAsia"/>
                <w:sz w:val="22"/>
                <w:szCs w:val="22"/>
                <w:u w:val="thick"/>
              </w:rPr>
              <w:t>选择模式</w:t>
            </w:r>
            <w:r>
              <w:rPr>
                <w:rFonts w:hint="eastAsia"/>
                <w:sz w:val="22"/>
                <w:szCs w:val="22"/>
                <w:highlight w:val="yellow"/>
              </w:rPr>
              <w:t>被激活</w:t>
            </w:r>
            <w:r>
              <w:rPr>
                <w:rFonts w:hint="eastAsia"/>
                <w:sz w:val="22"/>
                <w:szCs w:val="22"/>
              </w:rPr>
              <w:t>时，通过点击</w:t>
            </w:r>
            <w:r>
              <w:rPr>
                <w:sz w:val="22"/>
                <w:szCs w:val="22"/>
              </w:rPr>
              <w:drawing>
                <wp:inline distT="0" distB="0" distL="0" distR="0">
                  <wp:extent cx="1973580" cy="335280"/>
                  <wp:effectExtent l="0" t="0" r="7620" b="7620"/>
                  <wp:docPr id="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2"/>
                <w:szCs w:val="22"/>
              </w:rPr>
              <w:t>键可移动红框；</w:t>
            </w:r>
          </w:p>
          <w:p>
            <w:pPr>
              <w:pStyle w:val="12"/>
              <w:numPr>
                <w:ilvl w:val="0"/>
                <w:numId w:val="7"/>
              </w:numPr>
              <w:ind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、当数值显示器的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被打开</w:t>
            </w:r>
            <w:r>
              <w:rPr>
                <w:rFonts w:hint="eastAsia"/>
                <w:sz w:val="22"/>
                <w:szCs w:val="22"/>
              </w:rPr>
              <w:t>时，通过点击</w:t>
            </w:r>
            <w:r>
              <w:rPr>
                <w:sz w:val="22"/>
                <w:szCs w:val="22"/>
              </w:rPr>
              <w:drawing>
                <wp:inline distT="0" distB="0" distL="0" distR="0">
                  <wp:extent cx="1973580" cy="335280"/>
                  <wp:effectExtent l="0" t="0" r="7620" b="7620"/>
                  <wp:docPr id="3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2"/>
                <w:szCs w:val="22"/>
              </w:rPr>
              <w:t>可实现对红色按键（即选中按键）的移动；</w:t>
            </w:r>
          </w:p>
          <w:p>
            <w:pPr>
              <w:pStyle w:val="12"/>
              <w:numPr>
                <w:ilvl w:val="0"/>
                <w:numId w:val="7"/>
              </w:numPr>
              <w:ind w:firstLineChars="0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2"/>
              </w:rPr>
              <w:t>当数值显示器的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未被打开</w:t>
            </w:r>
            <w:r>
              <w:rPr>
                <w:rFonts w:hint="eastAsia"/>
                <w:sz w:val="22"/>
                <w:szCs w:val="22"/>
              </w:rPr>
              <w:t>，可</w:t>
            </w:r>
            <w:r>
              <w:rPr>
                <w:rFonts w:hint="eastAsia"/>
                <w:sz w:val="22"/>
                <w:szCs w:val="22"/>
                <w:highlight w:val="yellow"/>
              </w:rPr>
              <w:t>绑定</w:t>
            </w:r>
            <w:r>
              <w:rPr>
                <w:rFonts w:hint="eastAsia"/>
                <w:sz w:val="22"/>
                <w:szCs w:val="22"/>
              </w:rPr>
              <w:t>页面或窗口的“开关”控件，通过点击按键直接控制被绑定的“开关”控件。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6" w:type="dxa"/>
          </w:tcPr>
          <w:p>
            <w:pPr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object>
                <v:shape id="_x0000_i1041" o:spt="75" type="#_x0000_t75" style="height:59.4pt;width:237.6pt;" o:ole="t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t"/>
                  <w10:wrap type="none"/>
                  <w10:anchorlock/>
                </v:shape>
                <o:OLEObject Type="Embed" ProgID="Visio.Drawing.11" ShapeID="_x0000_i1041" DrawAspect="Content" ObjectID="_1468075741" r:id="rId38">
                  <o:LockedField>false</o:LockedField>
                </o:OLEObject>
              </w:object>
            </w:r>
          </w:p>
        </w:tc>
        <w:tc>
          <w:tcPr>
            <w:tcW w:w="4148" w:type="dxa"/>
          </w:tcPr>
          <w:p>
            <w:pPr>
              <w:pStyle w:val="12"/>
              <w:numPr>
                <w:ilvl w:val="0"/>
                <w:numId w:val="8"/>
              </w:numPr>
              <w:ind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当数值显示器的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被打开</w:t>
            </w:r>
            <w:r>
              <w:rPr>
                <w:rFonts w:hint="eastAsia"/>
                <w:sz w:val="22"/>
                <w:szCs w:val="22"/>
              </w:rPr>
              <w:t xml:space="preserve">时，可通过点击0~9直接输入数值； </w:t>
            </w:r>
          </w:p>
          <w:p>
            <w:pPr>
              <w:pStyle w:val="12"/>
              <w:numPr>
                <w:ilvl w:val="0"/>
                <w:numId w:val="8"/>
              </w:numPr>
              <w:ind w:firstLineChars="0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2"/>
              </w:rPr>
              <w:t>当数值显示器的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未被打开</w:t>
            </w:r>
            <w:r>
              <w:rPr>
                <w:rFonts w:hint="eastAsia"/>
                <w:sz w:val="22"/>
                <w:szCs w:val="22"/>
              </w:rPr>
              <w:t>，可</w:t>
            </w:r>
            <w:r>
              <w:rPr>
                <w:rFonts w:hint="eastAsia"/>
                <w:sz w:val="22"/>
                <w:szCs w:val="22"/>
                <w:highlight w:val="yellow"/>
              </w:rPr>
              <w:t>绑定</w:t>
            </w:r>
            <w:r>
              <w:rPr>
                <w:rFonts w:hint="eastAsia"/>
                <w:sz w:val="22"/>
                <w:szCs w:val="22"/>
              </w:rPr>
              <w:t>页面或窗口的“开关”控件，通过点击按键直接控制被绑定的“开关”控件。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6" w:type="dxa"/>
          </w:tcPr>
          <w:p>
            <w:pPr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-179705</wp:posOffset>
                  </wp:positionH>
                  <wp:positionV relativeFrom="paragraph">
                    <wp:posOffset>0</wp:posOffset>
                  </wp:positionV>
                  <wp:extent cx="3124200" cy="779145"/>
                  <wp:effectExtent l="0" t="0" r="0" b="1905"/>
                  <wp:wrapSquare wrapText="bothSides"/>
                  <wp:docPr id="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77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>
            <w:pPr>
              <w:pStyle w:val="12"/>
              <w:jc w:val="left"/>
              <w:rPr>
                <w:rFonts w:hint="eastAsia"/>
                <w:sz w:val="22"/>
                <w:szCs w:val="22"/>
              </w:rPr>
            </w:pPr>
          </w:p>
          <w:p>
            <w:pPr>
              <w:pStyle w:val="12"/>
              <w:numPr>
                <w:ilvl w:val="0"/>
                <w:numId w:val="9"/>
              </w:numPr>
              <w:ind w:firstLineChars="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当数值显示器的</w:t>
            </w:r>
            <w:r>
              <w:rPr>
                <w:rFonts w:hint="eastAsia"/>
                <w:sz w:val="22"/>
                <w:szCs w:val="22"/>
                <w:u w:val="thick"/>
              </w:rPr>
              <w:t>数字键盘</w:t>
            </w:r>
            <w:r>
              <w:rPr>
                <w:rFonts w:hint="eastAsia"/>
                <w:sz w:val="22"/>
                <w:szCs w:val="22"/>
                <w:highlight w:val="yellow"/>
              </w:rPr>
              <w:t>未被打开</w:t>
            </w:r>
            <w:r>
              <w:rPr>
                <w:rFonts w:hint="eastAsia"/>
                <w:sz w:val="22"/>
                <w:szCs w:val="22"/>
              </w:rPr>
              <w:t>，可</w:t>
            </w:r>
            <w:r>
              <w:rPr>
                <w:rFonts w:hint="eastAsia"/>
                <w:sz w:val="22"/>
                <w:szCs w:val="22"/>
                <w:highlight w:val="yellow"/>
              </w:rPr>
              <w:t>绑定</w:t>
            </w:r>
            <w:r>
              <w:rPr>
                <w:rFonts w:hint="eastAsia"/>
                <w:sz w:val="22"/>
                <w:szCs w:val="22"/>
              </w:rPr>
              <w:t>页面或窗口的“开关”控件，通过点击按键直接控制被绑定的“开关”控件。</w:t>
            </w:r>
          </w:p>
          <w:p>
            <w:pPr>
              <w:ind w:firstLine="220" w:firstLineChars="100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2"/>
              </w:rPr>
              <w:t>（具体操作可参考第3点）</w:t>
            </w:r>
          </w:p>
        </w:tc>
      </w:tr>
    </w:tbl>
    <w:p>
      <w:pPr>
        <w:rPr>
          <w:rFonts w:hint="eastAsia"/>
          <w:sz w:val="22"/>
          <w:szCs w:val="24"/>
        </w:rPr>
      </w:pPr>
    </w:p>
    <w:p>
      <w:pPr>
        <w:jc w:val="both"/>
        <w:outlineLvl w:val="0"/>
        <w:rPr>
          <w:rFonts w:hint="eastAsia" w:ascii="华文中宋" w:hAnsi="华文中宋" w:eastAsia="华文中宋"/>
          <w:b/>
          <w:bCs/>
          <w:sz w:val="36"/>
          <w:szCs w:val="36"/>
          <w:lang w:val="en-US" w:eastAsia="zh-CN"/>
        </w:rPr>
      </w:pPr>
      <w:bookmarkStart w:id="10" w:name="_Toc29145"/>
      <w:bookmarkStart w:id="11" w:name="_Toc870"/>
      <w:r>
        <w:rPr>
          <w:rFonts w:hint="eastAsia" w:ascii="华文中宋" w:hAnsi="华文中宋" w:eastAsia="华文中宋"/>
          <w:b/>
          <w:bCs/>
          <w:sz w:val="36"/>
          <w:szCs w:val="36"/>
          <w:lang w:val="en-US" w:eastAsia="zh-CN"/>
        </w:rPr>
        <w:t>三、按键绑定“开关”控件的使用案例</w:t>
      </w:r>
      <w:bookmarkEnd w:id="10"/>
      <w:bookmarkEnd w:id="11"/>
    </w:p>
    <w:p>
      <w:pPr>
        <w:pStyle w:val="12"/>
        <w:ind w:left="372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示例：如建立一个位按键LB10和切页按键，使他们分别绑定F0、F1。</w:t>
      </w:r>
    </w:p>
    <w:p>
      <w:pPr>
        <w:pStyle w:val="12"/>
        <w:ind w:left="372" w:firstLine="2420" w:firstLineChars="1100"/>
        <w:rPr>
          <w:rFonts w:hint="eastAsia"/>
          <w:sz w:val="28"/>
          <w:szCs w:val="28"/>
        </w:rPr>
      </w:pPr>
      <w:r>
        <w:rPr>
          <w:sz w:val="22"/>
          <w:szCs w:val="24"/>
        </w:rPr>
        <w:drawing>
          <wp:inline distT="0" distB="0" distL="0" distR="0">
            <wp:extent cx="1871980" cy="1390650"/>
            <wp:effectExtent l="76200" t="76200" r="128270" b="13335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390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90" w:firstLineChars="175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在开关控件的设置界面，勾选</w:t>
      </w:r>
      <w:r>
        <w:rPr>
          <w:sz w:val="22"/>
          <w:szCs w:val="24"/>
        </w:rPr>
        <w:drawing>
          <wp:inline distT="0" distB="0" distL="0" distR="0">
            <wp:extent cx="975360" cy="358140"/>
            <wp:effectExtent l="0" t="0" r="0" b="381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并选择要绑定的外接键盘按键（如F0、F1），如下：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注</w:t>
      </w:r>
      <w:r>
        <w:rPr>
          <w:rFonts w:hint="eastAsia"/>
          <w:sz w:val="24"/>
          <w:szCs w:val="24"/>
        </w:rPr>
        <w:t>：只有在“参数设置“界面选择了</w:t>
      </w:r>
      <w:r>
        <w:rPr>
          <w:rFonts w:hint="eastAsia"/>
          <w:sz w:val="24"/>
          <w:szCs w:val="24"/>
          <w:u w:val="single"/>
        </w:rPr>
        <w:t>外接键盘的“</w:t>
      </w:r>
      <w:r>
        <w:rPr>
          <w:rFonts w:hint="eastAsia"/>
          <w:color w:val="FF0000"/>
          <w:sz w:val="24"/>
          <w:szCs w:val="24"/>
          <w:u w:val="single"/>
        </w:rPr>
        <w:t>可绑定模式</w:t>
      </w:r>
      <w:r>
        <w:rPr>
          <w:rFonts w:hint="eastAsia"/>
          <w:sz w:val="24"/>
          <w:szCs w:val="24"/>
          <w:u w:val="single"/>
        </w:rPr>
        <w:t>”</w:t>
      </w:r>
      <w:r>
        <w:rPr>
          <w:rFonts w:hint="eastAsia"/>
          <w:sz w:val="24"/>
          <w:szCs w:val="24"/>
        </w:rPr>
        <w:t>，该勾选才生效）</w:t>
      </w:r>
      <w:r>
        <w:rPr>
          <w:sz w:val="24"/>
          <w:szCs w:val="24"/>
        </w:rPr>
        <w:br w:type="textWrapping"/>
      </w:r>
      <w:r>
        <w:rPr>
          <w:sz w:val="22"/>
          <w:szCs w:val="24"/>
        </w:rPr>
        <w:drawing>
          <wp:inline distT="0" distB="0" distL="0" distR="0">
            <wp:extent cx="4592320" cy="3496945"/>
            <wp:effectExtent l="76200" t="76200" r="132080" b="14160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3496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2"/>
          <w:szCs w:val="24"/>
        </w:rPr>
        <w:drawing>
          <wp:inline distT="0" distB="0" distL="0" distR="0">
            <wp:extent cx="4614545" cy="3434080"/>
            <wp:effectExtent l="76200" t="76200" r="128905" b="12827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434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设置完成并把组态下载到屏里，当点击外接键盘的F0、F1时，可在屏上观察到LB10的置位/复位及切页，如下</w:t>
      </w:r>
    </w:p>
    <w:p>
      <w:pPr>
        <w:rPr>
          <w:sz w:val="28"/>
          <w:szCs w:val="28"/>
        </w:rPr>
      </w:pPr>
      <w:r>
        <w:rPr>
          <w:sz w:val="22"/>
          <w:szCs w:val="24"/>
        </w:rPr>
        <w:drawing>
          <wp:inline distT="0" distB="0" distL="0" distR="0">
            <wp:extent cx="2307590" cy="1684655"/>
            <wp:effectExtent l="76200" t="76200" r="130810" b="12509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684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2"/>
          <w:szCs w:val="24"/>
        </w:rPr>
        <w:drawing>
          <wp:inline distT="0" distB="0" distL="0" distR="0">
            <wp:extent cx="2192655" cy="1696720"/>
            <wp:effectExtent l="76200" t="76200" r="131445" b="13208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696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2"/>
        <w:ind w:left="372" w:firstLine="0" w:firstLineChars="0"/>
        <w:rPr>
          <w:rFonts w:hint="eastAsia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</w:t>
      </w:r>
      <w:r>
        <w:rPr>
          <w:rFonts w:hint="eastAsia"/>
          <w:sz w:val="24"/>
          <w:szCs w:val="24"/>
        </w:rPr>
        <w:t>：</w:t>
      </w:r>
    </w:p>
    <w:p>
      <w:pPr>
        <w:pStyle w:val="12"/>
        <w:numPr>
          <w:ilvl w:val="0"/>
          <w:numId w:val="10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外接键盘功能的使用不影响触摸功能;</w:t>
      </w:r>
    </w:p>
    <w:p>
      <w:pPr>
        <w:pStyle w:val="12"/>
        <w:numPr>
          <w:ilvl w:val="0"/>
          <w:numId w:val="10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外接键盘的“</w:t>
      </w:r>
      <w:r>
        <w:rPr>
          <w:rFonts w:hint="eastAsia"/>
          <w:color w:val="FF0000"/>
          <w:sz w:val="24"/>
          <w:szCs w:val="24"/>
        </w:rPr>
        <w:t>可绑定模式</w:t>
      </w:r>
      <w:r>
        <w:rPr>
          <w:rFonts w:hint="eastAsia"/>
          <w:sz w:val="24"/>
          <w:szCs w:val="24"/>
        </w:rPr>
        <w:t>”下，可绑定的“开关”类型为：</w:t>
      </w:r>
      <w:r>
        <w:rPr>
          <w:rFonts w:hint="eastAsia"/>
          <w:color w:val="FF0000"/>
          <w:sz w:val="24"/>
          <w:szCs w:val="24"/>
          <w:u w:val="single"/>
        </w:rPr>
        <w:t>位按钮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color w:val="FF0000"/>
          <w:sz w:val="24"/>
          <w:szCs w:val="24"/>
          <w:u w:val="single"/>
        </w:rPr>
        <w:t>字按钮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color w:val="FF0000"/>
          <w:sz w:val="24"/>
          <w:szCs w:val="24"/>
          <w:u w:val="single"/>
        </w:rPr>
        <w:t>画面按钮</w:t>
      </w:r>
      <w:r>
        <w:rPr>
          <w:rFonts w:hint="eastAsia"/>
          <w:sz w:val="24"/>
          <w:szCs w:val="24"/>
        </w:rPr>
        <w:t>及</w:t>
      </w:r>
      <w:r>
        <w:rPr>
          <w:rFonts w:hint="eastAsia"/>
          <w:color w:val="FF0000"/>
          <w:sz w:val="24"/>
          <w:szCs w:val="24"/>
          <w:u w:val="single"/>
        </w:rPr>
        <w:t>功能按钮</w:t>
      </w:r>
      <w:r>
        <w:rPr>
          <w:rFonts w:hint="eastAsia"/>
          <w:sz w:val="24"/>
          <w:szCs w:val="24"/>
        </w:rPr>
        <w:t>；</w:t>
      </w:r>
    </w:p>
    <w:p>
      <w:pPr>
        <w:pStyle w:val="12"/>
        <w:numPr>
          <w:ilvl w:val="0"/>
          <w:numId w:val="10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因键盘按键</w:t>
      </w:r>
      <w:r>
        <w:rPr>
          <w:rFonts w:hint="eastAsia"/>
          <w:color w:val="FF0000"/>
          <w:sz w:val="24"/>
          <w:szCs w:val="24"/>
        </w:rPr>
        <w:t>“Ent”~”K24”</w:t>
      </w:r>
      <w:r>
        <w:rPr>
          <w:rFonts w:hint="eastAsia"/>
          <w:sz w:val="24"/>
          <w:szCs w:val="24"/>
        </w:rPr>
        <w:t>支持</w:t>
      </w:r>
      <w:r>
        <w:rPr>
          <w:rFonts w:hint="eastAsia"/>
          <w:sz w:val="24"/>
          <w:szCs w:val="24"/>
          <w:highlight w:val="yellow"/>
        </w:rPr>
        <w:t>连续点击</w:t>
      </w:r>
      <w:r>
        <w:rPr>
          <w:rFonts w:hint="eastAsia"/>
          <w:sz w:val="24"/>
          <w:szCs w:val="24"/>
        </w:rPr>
        <w:t>，如“开关”控件绑定了这23个外接键盘按键，当长按时会出现连续点击的效果；</w:t>
      </w:r>
    </w:p>
    <w:p>
      <w:pPr>
        <w:pStyle w:val="12"/>
        <w:numPr>
          <w:ilvl w:val="0"/>
          <w:numId w:val="10"/>
        </w:numPr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模拟器下的外接键盘功能，可绑定模式下只支持</w:t>
      </w:r>
      <w:r>
        <w:rPr>
          <w:rFonts w:hint="eastAsia"/>
          <w:color w:val="FF0000"/>
          <w:sz w:val="24"/>
          <w:szCs w:val="24"/>
        </w:rPr>
        <w:t>“Ent”~”0”</w:t>
      </w:r>
      <w:r>
        <w:rPr>
          <w:rFonts w:hint="eastAsia"/>
          <w:sz w:val="24"/>
          <w:szCs w:val="24"/>
        </w:rPr>
        <w:t xml:space="preserve"> 18个键值的绑定。</w:t>
      </w:r>
    </w:p>
    <w:tbl>
      <w:tblPr>
        <w:tblStyle w:val="7"/>
        <w:tblW w:w="0" w:type="auto"/>
        <w:tblInd w:w="7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1"/>
        <w:gridCol w:w="1891"/>
        <w:gridCol w:w="1891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tblHeader/>
        </w:trPr>
        <w:tc>
          <w:tcPr>
            <w:tcW w:w="756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外接键盘键值对应的PC键盘键值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tblHeader/>
        </w:trPr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外接键盘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PC键盘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外接键盘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PC键盘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tblHeader/>
        </w:trPr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Set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’ S ’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1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tblHeader/>
        </w:trPr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+/-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‘ - ‘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2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tblHeader/>
        </w:trPr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Ent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Enter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3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tblHeader/>
        </w:trPr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Esc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Esc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4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tblHeader/>
        </w:trPr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Clr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Delete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tblHeader/>
        </w:trPr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Click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Space(空格)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6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tblHeader/>
        </w:trPr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←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←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7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tblHeader/>
        </w:trPr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→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→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8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tblHeader/>
        </w:trPr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↑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↑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tblHeader/>
        </w:trPr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↓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↓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0</w:t>
            </w:r>
          </w:p>
        </w:tc>
        <w:tc>
          <w:tcPr>
            <w:tcW w:w="1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2"/>
              <w:ind w:firstLine="0" w:firstLineChars="0"/>
              <w:jc w:val="center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0</w:t>
            </w:r>
          </w:p>
        </w:tc>
      </w:tr>
    </w:tbl>
    <w:p>
      <w:pPr>
        <w:rPr>
          <w:rFonts w:hint="eastAsia"/>
          <w:sz w:val="28"/>
          <w:szCs w:val="28"/>
        </w:rPr>
      </w:pPr>
    </w:p>
    <w:p>
      <w:pPr>
        <w:ind w:firstLine="440" w:firstLineChars="200"/>
        <w:rPr>
          <w:rFonts w:hint="eastAsia"/>
          <w:sz w:val="22"/>
          <w:szCs w:val="24"/>
        </w:rPr>
      </w:pPr>
    </w:p>
    <w:sectPr>
      <w:headerReference r:id="rId3" w:type="default"/>
      <w:footerReference r:id="rId4" w:type="default"/>
      <w:pgSz w:w="11906" w:h="16838"/>
      <w:pgMar w:top="567" w:right="567" w:bottom="567" w:left="567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asciiTheme="majorEastAsia" w:hAnsiTheme="majorEastAsia" w:eastAsiaTheme="majorEastAsia" w:cstheme="majorEastAsia"/>
        <w:b/>
        <w:bCs/>
        <w:sz w:val="18"/>
        <w:szCs w:val="18"/>
      </w:rPr>
    </w:pP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5791200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56pt;margin-top:0pt;height:144pt;width:144pt;mso-position-horizontal-relative:margin;mso-wrap-style:none;z-index:251661312;mso-width-relative:page;mso-height-relative:page;" filled="f" stroked="f" coordsize="21600,21600" o:gfxdata="UEsDBAoAAAAAAIdO4kAAAAAAAAAAAAAAAAAEAAAAZHJzL1BLAwQUAAAACACHTuJA2ZP0tdUAAAAJ&#10;AQAADwAAAGRycy9kb3ducmV2LnhtbE2PQU/DMAyF70j8h8hI3FjaglApTScxUY5IrBw4Zo1pC4lT&#10;JVlX/j3eCS6WrWe99716uzorFgxx8qQg32QgkHpvJhoUvHftTQkiJk1GW0+o4AcjbJvLi1pXxp/o&#10;DZd9GgSbUKy0gjGluZIy9iM6HTd+RmLt0wenE59hkCboE5s7K4ssu5dOT8QJo55xN2L/vT86Bbu2&#10;68KCMdgPfGlvv16f7vB5Ver6Ks8eQSRc098znPEZHRpmOvgjmSisgoe84C5JAc+zzGm8HRQUZZmB&#10;bGr5v0HzC1BLAwQUAAAACACHTuJAq+AmajkCAABxBAAADgAAAGRycy9lMm9Eb2MueG1srVTNjtMw&#10;EL4j8Q6W7zRpgVVVNV2VrYqQKnalBXF2HaeJ5D/ZbpPyAPAGnLhw3+fqc/DZabpo4bAHLunYM/5m&#10;vm9mOr/ulCQH4XxjdEHHo5wSobkpG70r6OdP61dTSnxgumTSaFHQo/D0evHyxby1MzExtZGlcAQg&#10;2s9aW9A6BDvLMs9roZgfGSs0nJVxigUc3S4rHWuBrmQ2yfOrrDWutM5w4T1uV72TnhHdcwBNVTVc&#10;rAzfK6FDj+qEZAGUfN1YTxep2qoSPNxWlReByIKCaUhfJIG9jd9sMWeznWO2bvi5BPacEp5wUqzR&#10;SHqBWrHAyN41f0GphjvjTRVG3KisJ5IUAYtx/kSb+5pZkbhAam8vovv/B8s/Hu4cacqCTt5QoplC&#10;x08/vp9+Ppx+fSO4g0Ct9TPE3VtEhu6d6TA2w73HZeTdVU7FXzAi8EPe40Ve0QXC46PpZDrN4eLw&#10;DQfgZ4/PrfPhvTCKRKOgDv1LsrLDxoc+dAiJ2bRZN1KmHkpN2oJevX6bpwcXD8CljrEiTcMZJlLq&#10;S49W6LbdmefWlEfQdKafFG/5ukEpG+bDHXMYDZSP5Qm3+FTSIKU5W5TUxn39132MR8fgpaTFqBVU&#10;Y7MokR80OgnAMBhuMLaDoffqxmB2x1hKy5OJBy7IwaycUV+wUcuYAy6mOTIVNAzmTejHHRvJxXKZ&#10;gvbWNbu6f4A5tCxs9L3lMU2UytvlPkDapHgUqFcFnYoHTGLq2Xlr4qj/eU5Rj/8U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Zk/S11QAAAAkBAAAPAAAAAAAAAAEAIAAAACIAAABkcnMvZG93bnJl&#10;di54bWxQSwECFAAUAAAACACHTuJAq+AmajkCAABxBAAADgAAAAAAAAABACAAAAAk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第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1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t>官方网站：</w:t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fldChar w:fldCharType="begin"/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instrText xml:space="preserve"> HYPERLINK "http://www.kinseal.com" </w:instrText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fldChar w:fldCharType="separate"/>
    </w:r>
    <w:r>
      <w:rPr>
        <w:rStyle w:val="9"/>
        <w:rFonts w:hint="eastAsia" w:asciiTheme="majorEastAsia" w:hAnsiTheme="majorEastAsia" w:eastAsiaTheme="majorEastAsia" w:cstheme="majorEastAsia"/>
        <w:b/>
        <w:bCs/>
        <w:sz w:val="18"/>
        <w:szCs w:val="18"/>
      </w:rPr>
      <w:t>www.kinseal.com</w:t>
    </w:r>
    <w:r>
      <w:rPr>
        <w:rStyle w:val="9"/>
        <w:rFonts w:hint="eastAsia" w:asciiTheme="majorEastAsia" w:hAnsiTheme="majorEastAsia" w:eastAsiaTheme="majorEastAsia" w:cstheme="majorEastAsia"/>
        <w:b/>
        <w:bCs/>
        <w:sz w:val="18"/>
        <w:szCs w:val="18"/>
      </w:rPr>
      <w:fldChar w:fldCharType="end"/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t xml:space="preserve">                            </w:t>
    </w:r>
  </w:p>
  <w:p>
    <w:pPr>
      <w:pStyle w:val="2"/>
      <w:rPr>
        <w:rFonts w:hint="eastAsia" w:asciiTheme="majorEastAsia" w:hAnsiTheme="majorEastAsia" w:eastAsiaTheme="majorEastAsia" w:cstheme="majorEastAsia"/>
        <w:b/>
        <w:bCs/>
        <w:sz w:val="18"/>
        <w:szCs w:val="18"/>
      </w:rPr>
    </w:pPr>
    <w:r>
      <w:rPr>
        <w:rStyle w:val="13"/>
        <w:rFonts w:hint="eastAsia" w:asciiTheme="majorEastAsia" w:hAnsiTheme="majorEastAsia" w:eastAsiaTheme="majorEastAsia" w:cstheme="majorEastAsia"/>
        <w:b/>
        <w:bCs/>
        <w:sz w:val="18"/>
        <w:szCs w:val="18"/>
      </w:rPr>
      <w:t>致佳的</w:t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t>智能控制显示终端 让智能控制更简单！</w:t>
    </w:r>
  </w:p>
  <w:p>
    <w:pPr>
      <w:pStyle w:val="2"/>
    </w:pP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t>技术热线：吴工（14704719971）、袁工（18682469902）、林工（14704750497）、陈工（18126349179）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pPr w:leftFromText="180" w:rightFromText="180" w:vertAnchor="page" w:horzAnchor="page" w:tblpX="888" w:tblpY="618"/>
      <w:tblOverlap w:val="never"/>
      <w:tblW w:w="9998" w:type="dxa"/>
      <w:tblInd w:w="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914"/>
      <w:gridCol w:w="3384"/>
      <w:gridCol w:w="2136"/>
      <w:gridCol w:w="2564"/>
    </w:tblGrid>
    <w:tr>
      <w:tblPrEx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97" w:hRule="atLeast"/>
      </w:trPr>
      <w:tc>
        <w:tcPr>
          <w:tcW w:w="1914" w:type="dxa"/>
          <w:vMerge w:val="restart"/>
          <w:vAlign w:val="center"/>
        </w:tcPr>
        <w:p>
          <w:pPr>
            <w:spacing w:line="360" w:lineRule="auto"/>
            <w:ind w:firstLine="2521" w:firstLineChars="1050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80010</wp:posOffset>
                </wp:positionV>
                <wp:extent cx="1167130" cy="463550"/>
                <wp:effectExtent l="0" t="0" r="13970" b="12700"/>
                <wp:wrapNone/>
                <wp:docPr id="19" name="图片 1" descr="公司logo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图片 1" descr="公司logo图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13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>
          <w:pPr>
            <w:spacing w:line="360" w:lineRule="auto"/>
            <w:ind w:firstLine="2521" w:firstLineChars="1050"/>
            <w:rPr>
              <w:rFonts w:ascii="宋体" w:hAnsi="宋体" w:cs="宋体"/>
              <w:b/>
              <w:bCs/>
              <w:sz w:val="24"/>
            </w:rPr>
          </w:pPr>
        </w:p>
      </w:tc>
      <w:tc>
        <w:tcPr>
          <w:tcW w:w="3384" w:type="dxa"/>
          <w:vMerge w:val="restart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深圳市金玺智控技术有限公司</w:t>
          </w:r>
        </w:p>
      </w:tc>
      <w:tc>
        <w:tcPr>
          <w:tcW w:w="2136" w:type="dxa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文件编号</w:t>
          </w:r>
        </w:p>
      </w:tc>
      <w:tc>
        <w:tcPr>
          <w:tcW w:w="2564" w:type="dxa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</w:p>
      </w:tc>
    </w:tr>
    <w:tr>
      <w:tblPrEx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97" w:hRule="atLeast"/>
      </w:trPr>
      <w:tc>
        <w:tcPr>
          <w:tcW w:w="1914" w:type="dxa"/>
          <w:vMerge w:val="continue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</w:p>
      </w:tc>
      <w:tc>
        <w:tcPr>
          <w:tcW w:w="3384" w:type="dxa"/>
          <w:vMerge w:val="continue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</w:p>
      </w:tc>
      <w:tc>
        <w:tcPr>
          <w:tcW w:w="2136" w:type="dxa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文件版本</w:t>
          </w:r>
        </w:p>
      </w:tc>
      <w:tc>
        <w:tcPr>
          <w:tcW w:w="2564" w:type="dxa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A/0</w:t>
          </w:r>
        </w:p>
      </w:tc>
    </w:tr>
    <w:tr>
      <w:tblPrEx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72" w:hRule="atLeast"/>
      </w:trPr>
      <w:tc>
        <w:tcPr>
          <w:tcW w:w="1914" w:type="dxa"/>
          <w:vAlign w:val="center"/>
        </w:tcPr>
        <w:p>
          <w:pPr>
            <w:spacing w:line="360" w:lineRule="auto"/>
            <w:ind w:firstLine="480" w:firstLineChars="200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文件名称</w:t>
          </w:r>
        </w:p>
      </w:tc>
      <w:tc>
        <w:tcPr>
          <w:tcW w:w="3384" w:type="dxa"/>
          <w:vAlign w:val="center"/>
        </w:tcPr>
        <w:p>
          <w:pPr>
            <w:jc w:val="center"/>
            <w:rPr>
              <w:rFonts w:hint="default" w:ascii="宋体" w:hAnsi="宋体" w:eastAsia="宋体" w:cs="宋体"/>
              <w:b/>
              <w:bCs/>
              <w:sz w:val="24"/>
              <w:lang w:val="en-US" w:eastAsia="zh-CN"/>
            </w:rPr>
          </w:pPr>
          <w:r>
            <w:rPr>
              <w:rFonts w:hint="eastAsia" w:ascii="微软雅黑" w:hAnsi="微软雅黑"/>
              <w:b/>
              <w:bCs/>
              <w:color w:val="auto"/>
              <w:sz w:val="24"/>
              <w:szCs w:val="24"/>
              <w:highlight w:val="none"/>
              <w:shd w:val="clear" w:color="auto" w:fill="FBFBFB"/>
              <w:lang w:val="en-US" w:eastAsia="zh-CN"/>
            </w:rPr>
            <w:t>AST外接键盘使用说明</w:t>
          </w:r>
        </w:p>
      </w:tc>
      <w:tc>
        <w:tcPr>
          <w:tcW w:w="2136" w:type="dxa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生效日期</w:t>
          </w:r>
        </w:p>
      </w:tc>
      <w:tc>
        <w:tcPr>
          <w:tcW w:w="2564" w:type="dxa"/>
          <w:vAlign w:val="center"/>
        </w:tcPr>
        <w:p>
          <w:pPr>
            <w:tabs>
              <w:tab w:val="center" w:pos="1198"/>
              <w:tab w:val="right" w:pos="2276"/>
            </w:tabs>
            <w:spacing w:line="360" w:lineRule="auto"/>
            <w:jc w:val="left"/>
            <w:rPr>
              <w:rFonts w:hint="eastAsia" w:ascii="宋体" w:hAnsi="宋体" w:cs="宋体" w:eastAsiaTheme="minorEastAsia"/>
              <w:b/>
              <w:bCs/>
              <w:sz w:val="24"/>
              <w:lang w:eastAsia="zh-CN"/>
            </w:rPr>
          </w:pPr>
          <w:r>
            <w:rPr>
              <w:rFonts w:hint="eastAsia" w:ascii="宋体" w:hAnsi="宋体" w:cs="宋体"/>
              <w:b/>
              <w:bCs/>
              <w:sz w:val="24"/>
              <w:lang w:eastAsia="zh-CN"/>
            </w:rPr>
            <w:tab/>
          </w:r>
          <w:r>
            <w:rPr>
              <w:rFonts w:hint="eastAsia" w:ascii="宋体" w:hAnsi="宋体" w:cs="宋体"/>
              <w:b/>
              <w:bCs/>
              <w:sz w:val="24"/>
            </w:rPr>
            <w:t>2021-</w:t>
          </w:r>
          <w:r>
            <w:rPr>
              <w:rFonts w:hint="eastAsia" w:ascii="宋体" w:hAnsi="宋体" w:cs="宋体"/>
              <w:b/>
              <w:bCs/>
              <w:sz w:val="24"/>
              <w:lang w:val="en-US" w:eastAsia="zh-CN"/>
            </w:rPr>
            <w:t>8-3</w:t>
          </w:r>
          <w:r>
            <w:rPr>
              <w:rFonts w:hint="eastAsia" w:ascii="宋体" w:hAnsi="宋体" w:cs="宋体"/>
              <w:b/>
              <w:bCs/>
              <w:sz w:val="24"/>
              <w:lang w:eastAsia="zh-CN"/>
            </w:rPr>
            <w:tab/>
          </w:r>
        </w:p>
      </w:tc>
    </w:tr>
  </w:tbl>
  <w:p>
    <w:pPr>
      <w:pStyle w:val="3"/>
      <w:jc w:val="both"/>
    </w:pPr>
  </w:p>
  <w:p>
    <w:pPr>
      <w:pStyle w:val="3"/>
      <w:jc w:val="both"/>
    </w:pPr>
  </w:p>
  <w:p>
    <w:pPr>
      <w:pStyle w:val="3"/>
      <w:jc w:val="both"/>
    </w:pPr>
  </w:p>
  <w:p>
    <w:pPr>
      <w:pStyle w:val="3"/>
      <w:jc w:val="both"/>
    </w:pPr>
  </w:p>
  <w:p>
    <w:pPr>
      <w:pStyle w:val="3"/>
      <w:jc w:val="both"/>
    </w:pPr>
  </w:p>
  <w:p>
    <w:pPr>
      <w:pStyle w:val="3"/>
      <w:jc w:val="both"/>
    </w:pPr>
  </w:p>
  <w:p>
    <w:pPr>
      <w:pStyle w:val="3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3C0A8F"/>
    <w:multiLevelType w:val="multilevel"/>
    <w:tmpl w:val="0C3C0A8F"/>
    <w:lvl w:ilvl="0" w:tentative="0">
      <w:start w:val="1"/>
      <w:numFmt w:val="decimalEnclosedCircle"/>
      <w:lvlText w:val="%1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AC532A"/>
    <w:multiLevelType w:val="multilevel"/>
    <w:tmpl w:val="0CAC532A"/>
    <w:lvl w:ilvl="0" w:tentative="0">
      <w:start w:val="1"/>
      <w:numFmt w:val="decimalEnclosedCircle"/>
      <w:lvlText w:val="%1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C210D1"/>
    <w:multiLevelType w:val="multilevel"/>
    <w:tmpl w:val="0DC210D1"/>
    <w:lvl w:ilvl="0" w:tentative="0">
      <w:start w:val="1"/>
      <w:numFmt w:val="decimalEnclosedCircle"/>
      <w:lvlText w:val="%1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97E024D"/>
    <w:multiLevelType w:val="multilevel"/>
    <w:tmpl w:val="297E024D"/>
    <w:lvl w:ilvl="0" w:tentative="0">
      <w:start w:val="1"/>
      <w:numFmt w:val="decimalEnclosedCircle"/>
      <w:lvlText w:val="%1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9EB5562"/>
    <w:multiLevelType w:val="multilevel"/>
    <w:tmpl w:val="29EB5562"/>
    <w:lvl w:ilvl="0" w:tentative="0">
      <w:start w:val="1"/>
      <w:numFmt w:val="decimalEnclosedCircle"/>
      <w:lvlText w:val="%1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27D78A0"/>
    <w:multiLevelType w:val="multilevel"/>
    <w:tmpl w:val="427D78A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F024028"/>
    <w:multiLevelType w:val="multilevel"/>
    <w:tmpl w:val="4F024028"/>
    <w:lvl w:ilvl="0" w:tentative="0">
      <w:start w:val="1"/>
      <w:numFmt w:val="decimalEnclosedCircle"/>
      <w:lvlText w:val="%1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89C2A09"/>
    <w:multiLevelType w:val="multilevel"/>
    <w:tmpl w:val="589C2A09"/>
    <w:lvl w:ilvl="0" w:tentative="0">
      <w:start w:val="1"/>
      <w:numFmt w:val="decimalEnclosedCircle"/>
      <w:lvlText w:val="%1"/>
      <w:lvlJc w:val="left"/>
      <w:pPr>
        <w:ind w:left="732" w:hanging="360"/>
      </w:pPr>
    </w:lvl>
    <w:lvl w:ilvl="1" w:tentative="0">
      <w:start w:val="1"/>
      <w:numFmt w:val="lowerLetter"/>
      <w:lvlText w:val="%2)"/>
      <w:lvlJc w:val="left"/>
      <w:pPr>
        <w:ind w:left="1212" w:hanging="420"/>
      </w:pPr>
    </w:lvl>
    <w:lvl w:ilvl="2" w:tentative="0">
      <w:start w:val="1"/>
      <w:numFmt w:val="lowerRoman"/>
      <w:lvlText w:val="%3."/>
      <w:lvlJc w:val="right"/>
      <w:pPr>
        <w:ind w:left="1632" w:hanging="420"/>
      </w:pPr>
    </w:lvl>
    <w:lvl w:ilvl="3" w:tentative="0">
      <w:start w:val="1"/>
      <w:numFmt w:val="decimal"/>
      <w:lvlText w:val="%4."/>
      <w:lvlJc w:val="left"/>
      <w:pPr>
        <w:ind w:left="2052" w:hanging="420"/>
      </w:pPr>
    </w:lvl>
    <w:lvl w:ilvl="4" w:tentative="0">
      <w:start w:val="1"/>
      <w:numFmt w:val="lowerLetter"/>
      <w:lvlText w:val="%5)"/>
      <w:lvlJc w:val="left"/>
      <w:pPr>
        <w:ind w:left="2472" w:hanging="420"/>
      </w:pPr>
    </w:lvl>
    <w:lvl w:ilvl="5" w:tentative="0">
      <w:start w:val="1"/>
      <w:numFmt w:val="lowerRoman"/>
      <w:lvlText w:val="%6."/>
      <w:lvlJc w:val="right"/>
      <w:pPr>
        <w:ind w:left="2892" w:hanging="420"/>
      </w:pPr>
    </w:lvl>
    <w:lvl w:ilvl="6" w:tentative="0">
      <w:start w:val="1"/>
      <w:numFmt w:val="decimal"/>
      <w:lvlText w:val="%7."/>
      <w:lvlJc w:val="left"/>
      <w:pPr>
        <w:ind w:left="3312" w:hanging="420"/>
      </w:pPr>
    </w:lvl>
    <w:lvl w:ilvl="7" w:tentative="0">
      <w:start w:val="1"/>
      <w:numFmt w:val="lowerLetter"/>
      <w:lvlText w:val="%8)"/>
      <w:lvlJc w:val="left"/>
      <w:pPr>
        <w:ind w:left="3732" w:hanging="420"/>
      </w:pPr>
    </w:lvl>
    <w:lvl w:ilvl="8" w:tentative="0">
      <w:start w:val="1"/>
      <w:numFmt w:val="lowerRoman"/>
      <w:lvlText w:val="%9."/>
      <w:lvlJc w:val="right"/>
      <w:pPr>
        <w:ind w:left="4152" w:hanging="420"/>
      </w:pPr>
    </w:lvl>
  </w:abstractNum>
  <w:abstractNum w:abstractNumId="8">
    <w:nsid w:val="6A6338A5"/>
    <w:multiLevelType w:val="multilevel"/>
    <w:tmpl w:val="6A6338A5"/>
    <w:lvl w:ilvl="0" w:tentative="0">
      <w:start w:val="1"/>
      <w:numFmt w:val="decimalEnclosedCircle"/>
      <w:lvlText w:val="%1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F8C281F"/>
    <w:multiLevelType w:val="multilevel"/>
    <w:tmpl w:val="6F8C281F"/>
    <w:lvl w:ilvl="0" w:tentative="0">
      <w:start w:val="1"/>
      <w:numFmt w:val="decimalEnclosedCircle"/>
      <w:lvlText w:val="%1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6D9"/>
    <w:rsid w:val="002D0D5D"/>
    <w:rsid w:val="005E36D2"/>
    <w:rsid w:val="00972F83"/>
    <w:rsid w:val="00AC26D9"/>
    <w:rsid w:val="00B96345"/>
    <w:rsid w:val="00E86AD7"/>
    <w:rsid w:val="20FF684C"/>
    <w:rsid w:val="3D13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semiHidden/>
    <w:unhideWhenUsed/>
    <w:uiPriority w:val="39"/>
  </w:style>
  <w:style w:type="paragraph" w:styleId="5">
    <w:name w:val="toc 2"/>
    <w:basedOn w:val="1"/>
    <w:next w:val="1"/>
    <w:semiHidden/>
    <w:unhideWhenUsed/>
    <w:uiPriority w:val="39"/>
    <w:pPr>
      <w:ind w:left="420" w:leftChars="200"/>
    </w:p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2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51"/>
    <w:basedOn w:val="8"/>
    <w:qFormat/>
    <w:uiPriority w:val="0"/>
    <w:rPr>
      <w:rFonts w:hint="default" w:ascii="Times New Roman" w:hAnsi="Times New Roman" w:cs="Times New Roman"/>
    </w:rPr>
  </w:style>
  <w:style w:type="paragraph" w:customStyle="1" w:styleId="1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1.bin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25.png"/><Relationship Id="rId45" Type="http://schemas.openxmlformats.org/officeDocument/2006/relationships/image" Target="media/image24.png"/><Relationship Id="rId44" Type="http://schemas.openxmlformats.org/officeDocument/2006/relationships/image" Target="media/image23.png"/><Relationship Id="rId43" Type="http://schemas.openxmlformats.org/officeDocument/2006/relationships/image" Target="media/image22.png"/><Relationship Id="rId42" Type="http://schemas.openxmlformats.org/officeDocument/2006/relationships/image" Target="media/image21.png"/><Relationship Id="rId41" Type="http://schemas.openxmlformats.org/officeDocument/2006/relationships/image" Target="media/image20.png"/><Relationship Id="rId40" Type="http://schemas.openxmlformats.org/officeDocument/2006/relationships/image" Target="media/image19.png"/><Relationship Id="rId4" Type="http://schemas.openxmlformats.org/officeDocument/2006/relationships/footer" Target="footer1.xml"/><Relationship Id="rId39" Type="http://schemas.openxmlformats.org/officeDocument/2006/relationships/image" Target="media/image18.emf"/><Relationship Id="rId38" Type="http://schemas.openxmlformats.org/officeDocument/2006/relationships/oleObject" Target="embeddings/oleObject17.bin"/><Relationship Id="rId37" Type="http://schemas.openxmlformats.org/officeDocument/2006/relationships/image" Target="media/image17.png"/><Relationship Id="rId36" Type="http://schemas.openxmlformats.org/officeDocument/2006/relationships/image" Target="media/image16.png"/><Relationship Id="rId35" Type="http://schemas.openxmlformats.org/officeDocument/2006/relationships/image" Target="media/image15.png"/><Relationship Id="rId34" Type="http://schemas.openxmlformats.org/officeDocument/2006/relationships/image" Target="media/image14.png"/><Relationship Id="rId33" Type="http://schemas.openxmlformats.org/officeDocument/2006/relationships/image" Target="media/image13.png"/><Relationship Id="rId32" Type="http://schemas.openxmlformats.org/officeDocument/2006/relationships/oleObject" Target="embeddings/oleObject16.bin"/><Relationship Id="rId31" Type="http://schemas.openxmlformats.org/officeDocument/2006/relationships/oleObject" Target="embeddings/oleObject15.bin"/><Relationship Id="rId30" Type="http://schemas.openxmlformats.org/officeDocument/2006/relationships/oleObject" Target="embeddings/oleObject14.bin"/><Relationship Id="rId3" Type="http://schemas.openxmlformats.org/officeDocument/2006/relationships/header" Target="header1.xml"/><Relationship Id="rId29" Type="http://schemas.openxmlformats.org/officeDocument/2006/relationships/oleObject" Target="embeddings/oleObject13.bin"/><Relationship Id="rId28" Type="http://schemas.openxmlformats.org/officeDocument/2006/relationships/oleObject" Target="embeddings/oleObject12.bin"/><Relationship Id="rId27" Type="http://schemas.openxmlformats.org/officeDocument/2006/relationships/oleObject" Target="embeddings/oleObject11.bin"/><Relationship Id="rId26" Type="http://schemas.openxmlformats.org/officeDocument/2006/relationships/oleObject" Target="embeddings/oleObject10.bin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oleObject" Target="embeddings/oleObject9.bin"/><Relationship Id="rId22" Type="http://schemas.openxmlformats.org/officeDocument/2006/relationships/oleObject" Target="embeddings/oleObject8.bin"/><Relationship Id="rId21" Type="http://schemas.openxmlformats.org/officeDocument/2006/relationships/oleObject" Target="embeddings/oleObject7.bin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oleObject" Target="embeddings/oleObject6.bin"/><Relationship Id="rId17" Type="http://schemas.openxmlformats.org/officeDocument/2006/relationships/oleObject" Target="embeddings/oleObject5.bin"/><Relationship Id="rId16" Type="http://schemas.openxmlformats.org/officeDocument/2006/relationships/image" Target="media/image8.png"/><Relationship Id="rId15" Type="http://schemas.openxmlformats.org/officeDocument/2006/relationships/image" Target="media/image7.emf"/><Relationship Id="rId14" Type="http://schemas.openxmlformats.org/officeDocument/2006/relationships/oleObject" Target="embeddings/oleObject4.bin"/><Relationship Id="rId13" Type="http://schemas.openxmlformats.org/officeDocument/2006/relationships/image" Target="media/image6.emf"/><Relationship Id="rId12" Type="http://schemas.openxmlformats.org/officeDocument/2006/relationships/oleObject" Target="embeddings/oleObject3.bin"/><Relationship Id="rId11" Type="http://schemas.openxmlformats.org/officeDocument/2006/relationships/image" Target="media/image5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379</Words>
  <Characters>2165</Characters>
  <Lines>18</Lines>
  <Paragraphs>5</Paragraphs>
  <TotalTime>0</TotalTime>
  <ScaleCrop>false</ScaleCrop>
  <LinksUpToDate>false</LinksUpToDate>
  <CharactersWithSpaces>2539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2021-05-21T09:12:00Z</dcterms:created>
  <dc:creator>一笑</dc:creator>
  <cp:lastModifiedBy>DELL</cp:lastModifiedBy>
  <dcterms:modified xsi:type="dcterms:W3CDTF">2021-08-03T11:29:08Z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FF8AAEC8C1A14B1EA643663725DBAC21</vt:lpwstr>
  </property>
</Properties>
</file>